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B2F26" w:rsidR="0042024D" w:rsidP="009E13AF" w:rsidRDefault="006F6BB8" w14:paraId="0336D149" w14:textId="6655355A">
      <w:pPr>
        <w:pStyle w:val="Heading2"/>
      </w:pPr>
      <w:r w:rsidRPr="00AB2F26">
        <w:rPr>
          <w:noProof/>
          <w:lang w:eastAsia="en-AU"/>
        </w:rPr>
        <w:drawing>
          <wp:anchor distT="0" distB="0" distL="114300" distR="114300" simplePos="0" relativeHeight="251658240" behindDoc="1" locked="0" layoutInCell="1" allowOverlap="1" wp14:anchorId="6A877F1C" wp14:editId="047FC701">
            <wp:simplePos x="0" y="0"/>
            <wp:positionH relativeFrom="page">
              <wp:align>right</wp:align>
            </wp:positionH>
            <wp:positionV relativeFrom="paragraph">
              <wp:posOffset>-1003935</wp:posOffset>
            </wp:positionV>
            <wp:extent cx="7559703" cy="10692124"/>
            <wp:effectExtent l="0" t="0" r="317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9703" cy="10692124"/>
                    </a:xfrm>
                    <a:prstGeom prst="rect">
                      <a:avLst/>
                    </a:prstGeom>
                  </pic:spPr>
                </pic:pic>
              </a:graphicData>
            </a:graphic>
            <wp14:sizeRelH relativeFrom="page">
              <wp14:pctWidth>0</wp14:pctWidth>
            </wp14:sizeRelH>
            <wp14:sizeRelV relativeFrom="page">
              <wp14:pctHeight>0</wp14:pctHeight>
            </wp14:sizeRelV>
          </wp:anchor>
        </w:drawing>
      </w:r>
    </w:p>
    <w:p w:rsidRPr="00AB2F26" w:rsidR="00FA0C2F" w:rsidP="002046DF" w:rsidRDefault="00FA0C2F" w14:paraId="0DC7D708" w14:textId="40FA888C">
      <w:pPr>
        <w:spacing w:line="200" w:lineRule="exact"/>
        <w:ind w:right="-65" w:firstLine="720"/>
      </w:pPr>
    </w:p>
    <w:p w:rsidRPr="00AB2F26" w:rsidR="00FA0C2F" w:rsidP="00FA0C2F" w:rsidRDefault="00FA0C2F" w14:paraId="4691111E" w14:textId="77777777">
      <w:pPr>
        <w:spacing w:line="200" w:lineRule="exact"/>
        <w:ind w:right="-65"/>
      </w:pPr>
    </w:p>
    <w:p w:rsidRPr="00AB2F26" w:rsidR="00FA0C2F" w:rsidP="00FA0C2F" w:rsidRDefault="00FA0C2F" w14:paraId="464A831D" w14:textId="77777777">
      <w:pPr>
        <w:spacing w:line="200" w:lineRule="exact"/>
        <w:ind w:right="-65"/>
      </w:pPr>
    </w:p>
    <w:p w:rsidRPr="00AB2F26" w:rsidR="00FA0C2F" w:rsidP="00FA0C2F" w:rsidRDefault="00FA0C2F" w14:paraId="3394D9DC" w14:textId="77777777">
      <w:pPr>
        <w:spacing w:line="200" w:lineRule="exact"/>
        <w:ind w:right="-65"/>
      </w:pPr>
    </w:p>
    <w:p w:rsidRPr="00AB2F26" w:rsidR="00FA0C2F" w:rsidP="00FA0C2F" w:rsidRDefault="00FA0C2F" w14:paraId="70769D18" w14:textId="77777777">
      <w:pPr>
        <w:spacing w:line="200" w:lineRule="exact"/>
        <w:ind w:right="-65"/>
      </w:pPr>
    </w:p>
    <w:p w:rsidRPr="00AB2F26" w:rsidR="00FA0C2F" w:rsidP="00FA0C2F" w:rsidRDefault="00FA0C2F" w14:paraId="11758933" w14:textId="77777777">
      <w:pPr>
        <w:spacing w:line="200" w:lineRule="exact"/>
        <w:ind w:right="-65"/>
      </w:pPr>
    </w:p>
    <w:p w:rsidRPr="00AB2F26" w:rsidR="00FA0C2F" w:rsidP="00FA0C2F" w:rsidRDefault="00FA0C2F" w14:paraId="651D1728" w14:textId="77777777">
      <w:pPr>
        <w:spacing w:line="200" w:lineRule="exact"/>
        <w:ind w:right="-65"/>
      </w:pPr>
    </w:p>
    <w:p w:rsidRPr="00AB2F26" w:rsidR="00FA0C2F" w:rsidP="00FA0C2F" w:rsidRDefault="00FA0C2F" w14:paraId="280E4B20" w14:textId="77777777">
      <w:pPr>
        <w:spacing w:line="200" w:lineRule="exact"/>
        <w:ind w:right="-65"/>
      </w:pPr>
    </w:p>
    <w:p w:rsidRPr="00AB2F26" w:rsidR="00FA0C2F" w:rsidP="00FA0C2F" w:rsidRDefault="00FA0C2F" w14:paraId="4764CC30" w14:textId="77777777">
      <w:pPr>
        <w:spacing w:line="200" w:lineRule="exact"/>
        <w:ind w:right="-65"/>
      </w:pPr>
    </w:p>
    <w:p w:rsidRPr="00AB2F26" w:rsidR="00FA0C2F" w:rsidP="00FA0C2F" w:rsidRDefault="00FA0C2F" w14:paraId="00FA24CF" w14:textId="77777777">
      <w:pPr>
        <w:spacing w:line="200" w:lineRule="exact"/>
        <w:ind w:right="-65"/>
      </w:pPr>
    </w:p>
    <w:p w:rsidRPr="00AB2F26" w:rsidR="00FA0C2F" w:rsidP="00FA0C2F" w:rsidRDefault="00FA0C2F" w14:paraId="1762C4BC" w14:textId="77777777">
      <w:pPr>
        <w:spacing w:line="200" w:lineRule="exact"/>
        <w:ind w:right="-65"/>
      </w:pPr>
    </w:p>
    <w:p w:rsidRPr="00AB2F26" w:rsidR="00FA0C2F" w:rsidP="00FA0C2F" w:rsidRDefault="00FA0C2F" w14:paraId="4322283B" w14:textId="77777777">
      <w:pPr>
        <w:spacing w:line="200" w:lineRule="exact"/>
        <w:ind w:right="-65"/>
      </w:pPr>
    </w:p>
    <w:p w:rsidRPr="00AB2F26" w:rsidR="00FA0C2F" w:rsidP="00FA0C2F" w:rsidRDefault="00FA0C2F" w14:paraId="106E2CCD" w14:textId="77777777">
      <w:pPr>
        <w:spacing w:line="200" w:lineRule="exact"/>
        <w:ind w:right="-65"/>
      </w:pPr>
    </w:p>
    <w:p w:rsidRPr="00AB2F26" w:rsidR="00FA0C2F" w:rsidP="00FA0C2F" w:rsidRDefault="00FA0C2F" w14:paraId="6DB969AB" w14:textId="67FC85F0">
      <w:pPr>
        <w:spacing w:line="200" w:lineRule="exact"/>
        <w:ind w:right="-65"/>
      </w:pPr>
    </w:p>
    <w:p w:rsidRPr="00AB2F26" w:rsidR="00B70A59" w:rsidP="00B70A59" w:rsidRDefault="00B70A59" w14:paraId="0A3F4CF8" w14:textId="77777777">
      <w:pPr>
        <w:spacing w:before="7"/>
        <w:ind w:right="-65"/>
        <w:rPr>
          <w:color w:val="FFFFFF" w:themeColor="background1"/>
          <w:sz w:val="44"/>
          <w:szCs w:val="44"/>
        </w:rPr>
      </w:pPr>
    </w:p>
    <w:p w:rsidR="17DE788B" w:rsidP="07D7DFF8" w:rsidRDefault="17DE788B" w14:paraId="02AA36D1" w14:textId="7C306F08">
      <w:pPr>
        <w:spacing w:before="7"/>
        <w:ind w:right="-65"/>
        <w:rPr>
          <w:color w:val="FFFFFF" w:themeColor="background1"/>
          <w:sz w:val="44"/>
          <w:szCs w:val="44"/>
        </w:rPr>
      </w:pPr>
      <w:r w:rsidRPr="07D7DFF8">
        <w:rPr>
          <w:color w:val="FFFFFF" w:themeColor="background1"/>
          <w:sz w:val="44"/>
          <w:szCs w:val="44"/>
        </w:rPr>
        <w:t xml:space="preserve">Australian Centre for </w:t>
      </w:r>
    </w:p>
    <w:p w:rsidR="17DE788B" w:rsidP="12910FC5" w:rsidRDefault="17DE788B" w14:paraId="1E015AAB" w14:textId="73983800">
      <w:pPr>
        <w:spacing w:before="7"/>
        <w:ind w:right="-65"/>
        <w:rPr>
          <w:color w:val="FFFFFF" w:themeColor="background1"/>
          <w:sz w:val="44"/>
          <w:szCs w:val="44"/>
        </w:rPr>
      </w:pPr>
      <w:r w:rsidRPr="07D7DFF8">
        <w:rPr>
          <w:color w:val="FFFFFF" w:themeColor="background1"/>
          <w:sz w:val="44"/>
          <w:szCs w:val="44"/>
        </w:rPr>
        <w:t>Disease Control</w:t>
      </w:r>
      <w:r w:rsidRPr="07D7DFF8" w:rsidR="5F757319">
        <w:rPr>
          <w:color w:val="FFFFFF" w:themeColor="background1"/>
          <w:sz w:val="44"/>
          <w:szCs w:val="44"/>
        </w:rPr>
        <w:t xml:space="preserve"> </w:t>
      </w:r>
      <w:r w:rsidRPr="07D7DFF8">
        <w:rPr>
          <w:color w:val="FFFFFF" w:themeColor="background1"/>
          <w:sz w:val="44"/>
          <w:szCs w:val="44"/>
        </w:rPr>
        <w:t>Bill</w:t>
      </w:r>
      <w:r w:rsidRPr="07D7DFF8" w:rsidR="505CB6BE">
        <w:rPr>
          <w:color w:val="FFFFFF" w:themeColor="background1"/>
          <w:sz w:val="44"/>
          <w:szCs w:val="44"/>
        </w:rPr>
        <w:t xml:space="preserve"> 2025</w:t>
      </w:r>
    </w:p>
    <w:p w:rsidRPr="00AB2F26" w:rsidR="00B70A59" w:rsidP="00B70A59" w:rsidRDefault="00B70A59" w14:paraId="13B6790D" w14:textId="7AE27BCF">
      <w:pPr>
        <w:spacing w:before="7"/>
        <w:ind w:right="-65"/>
        <w:rPr>
          <w:b/>
          <w:bCs/>
          <w:color w:val="B9A879"/>
          <w:sz w:val="28"/>
          <w:szCs w:val="28"/>
        </w:rPr>
      </w:pPr>
      <w:r w:rsidRPr="00AB2F26">
        <w:rPr>
          <w:b/>
          <w:bCs/>
          <w:color w:val="B9A879"/>
          <w:sz w:val="28"/>
          <w:szCs w:val="28"/>
        </w:rPr>
        <w:t xml:space="preserve">Submission of the </w:t>
      </w:r>
      <w:r w:rsidRPr="00AB2F26">
        <w:rPr>
          <w:b/>
          <w:bCs/>
          <w:color w:val="B9A879"/>
          <w:sz w:val="28"/>
          <w:szCs w:val="28"/>
        </w:rPr>
        <w:br/>
      </w:r>
      <w:r w:rsidRPr="00AB2F26">
        <w:rPr>
          <w:b/>
          <w:bCs/>
          <w:color w:val="B9A879"/>
          <w:sz w:val="28"/>
          <w:szCs w:val="28"/>
        </w:rPr>
        <w:t xml:space="preserve">Australian Veterinary Association Ltd </w:t>
      </w:r>
    </w:p>
    <w:p w:rsidRPr="00AB2F26" w:rsidR="00FA0C2F" w:rsidP="12910FC5" w:rsidRDefault="27B95CE6" w14:paraId="4FC60B3A" w14:textId="28359683">
      <w:pPr>
        <w:spacing w:before="7"/>
        <w:ind w:right="-65"/>
        <w:rPr>
          <w:color w:val="B9A879"/>
          <w:sz w:val="28"/>
          <w:szCs w:val="28"/>
        </w:rPr>
        <w:sectPr w:rsidRPr="00AB2F26" w:rsidR="00FA0C2F" w:rsidSect="00662EF3">
          <w:headerReference w:type="even" r:id="rId12"/>
          <w:headerReference w:type="default" r:id="rId13"/>
          <w:footerReference w:type="even" r:id="rId14"/>
          <w:footerReference w:type="default" r:id="rId15"/>
          <w:headerReference w:type="first" r:id="rId16"/>
          <w:footerReference w:type="first" r:id="rId17"/>
          <w:pgSz w:w="11900" w:h="16820" w:orient="portrait"/>
          <w:pgMar w:top="1580" w:right="1680" w:bottom="280" w:left="1134" w:header="720" w:footer="720" w:gutter="0"/>
          <w:cols w:space="720"/>
        </w:sectPr>
      </w:pPr>
      <w:r w:rsidRPr="12910FC5">
        <w:rPr>
          <w:color w:val="B9A879"/>
          <w:sz w:val="28"/>
          <w:szCs w:val="28"/>
        </w:rPr>
        <w:t>October 2025</w:t>
      </w:r>
    </w:p>
    <w:p w:rsidR="00E25F89" w:rsidP="12910FC5" w:rsidRDefault="23E35714" w14:paraId="7280850F" w14:textId="3E379521">
      <w:pPr>
        <w:pStyle w:val="Heading2"/>
      </w:pPr>
      <w:r w:rsidRPr="12910FC5">
        <w:t>Executive Summary</w:t>
      </w:r>
    </w:p>
    <w:p w:rsidR="00E25F89" w:rsidP="12910FC5" w:rsidRDefault="23E35714" w14:paraId="183E0E25" w14:textId="1D7588E7">
      <w:pPr>
        <w:spacing w:before="240" w:after="240" w:line="240" w:lineRule="auto"/>
      </w:pPr>
      <w:r w:rsidRPr="12910FC5">
        <w:rPr>
          <w:rFonts w:eastAsia="Franklin Gothic Book" w:cs="Franklin Gothic Book"/>
        </w:rPr>
        <w:t>The Australian Veterinary Association (AVA) supports the establishment of a national Centre for Disease Control (CDC). However, the Bills as drafted have serious structural blind spots: they are overly human-health centric and fail to embed veterinary and One Health expertise, despite most emerging infectious diseases in humans originating in animals.</w:t>
      </w:r>
    </w:p>
    <w:p w:rsidR="00E25F89" w:rsidP="12910FC5" w:rsidRDefault="23E35714" w14:paraId="796E6081" w14:textId="4E678F9D">
      <w:pPr>
        <w:spacing w:before="240" w:after="240" w:line="240" w:lineRule="auto"/>
      </w:pPr>
      <w:r w:rsidRPr="12910FC5">
        <w:rPr>
          <w:rFonts w:eastAsia="Franklin Gothic Book" w:cs="Franklin Gothic Book"/>
        </w:rPr>
        <w:t>To ensure the CDC is fit for purpose, the AVA recommends urgent amendments in four priority areas:</w:t>
      </w:r>
    </w:p>
    <w:p w:rsidR="00E25F89" w:rsidP="12910FC5" w:rsidRDefault="23E35714" w14:paraId="2DCCA0EC" w14:textId="0A04C232">
      <w:pPr>
        <w:pStyle w:val="ListParagraph"/>
        <w:numPr>
          <w:ilvl w:val="0"/>
          <w:numId w:val="1"/>
        </w:numPr>
        <w:spacing w:before="240" w:after="240" w:line="240" w:lineRule="auto"/>
        <w:rPr>
          <w:rFonts w:eastAsia="Franklin Gothic Book" w:cs="Franklin Gothic Book"/>
        </w:rPr>
      </w:pPr>
      <w:r w:rsidRPr="12910FC5">
        <w:rPr>
          <w:rFonts w:eastAsia="Franklin Gothic Book" w:cs="Franklin Gothic Book"/>
          <w:b/>
          <w:bCs/>
        </w:rPr>
        <w:t>One Health Integration</w:t>
      </w:r>
      <w:r w:rsidRPr="12910FC5">
        <w:rPr>
          <w:rFonts w:eastAsia="Franklin Gothic Book" w:cs="Franklin Gothic Book"/>
        </w:rPr>
        <w:t xml:space="preserve"> – Embed One Health in the CDC’s objectives and functions, with recognition of the existing One Health Unit.</w:t>
      </w:r>
    </w:p>
    <w:p w:rsidR="00E25F89" w:rsidP="12910FC5" w:rsidRDefault="23E35714" w14:paraId="1514E6AF" w14:textId="40406FCC">
      <w:pPr>
        <w:pStyle w:val="ListParagraph"/>
        <w:numPr>
          <w:ilvl w:val="0"/>
          <w:numId w:val="1"/>
        </w:numPr>
        <w:spacing w:before="240" w:after="240" w:line="240" w:lineRule="auto"/>
        <w:rPr>
          <w:rFonts w:eastAsia="Franklin Gothic Book" w:cs="Franklin Gothic Book"/>
        </w:rPr>
      </w:pPr>
      <w:r w:rsidRPr="07D7DFF8">
        <w:rPr>
          <w:rFonts w:eastAsia="Franklin Gothic Book" w:cs="Franklin Gothic Book"/>
          <w:b/>
          <w:bCs/>
        </w:rPr>
        <w:t>Data and Biosecurity</w:t>
      </w:r>
      <w:r w:rsidRPr="07D7DFF8">
        <w:rPr>
          <w:rFonts w:eastAsia="Franklin Gothic Book" w:cs="Franklin Gothic Book"/>
        </w:rPr>
        <w:t xml:space="preserve"> – Require consultation with the Chief Veterinary Officer and integration of veterinary surveillance data.</w:t>
      </w:r>
    </w:p>
    <w:p w:rsidR="00E25F89" w:rsidP="12910FC5" w:rsidRDefault="23E35714" w14:paraId="011B4964" w14:textId="4F04B0EA">
      <w:pPr>
        <w:pStyle w:val="ListParagraph"/>
        <w:numPr>
          <w:ilvl w:val="0"/>
          <w:numId w:val="1"/>
        </w:numPr>
        <w:spacing w:before="240" w:after="240" w:line="240" w:lineRule="auto"/>
        <w:rPr>
          <w:rFonts w:eastAsia="Franklin Gothic Book" w:cs="Franklin Gothic Book"/>
        </w:rPr>
      </w:pPr>
      <w:r w:rsidRPr="12910FC5">
        <w:rPr>
          <w:rFonts w:eastAsia="Franklin Gothic Book" w:cs="Franklin Gothic Book"/>
          <w:b/>
          <w:bCs/>
        </w:rPr>
        <w:t>Governance and Representation</w:t>
      </w:r>
      <w:r w:rsidRPr="12910FC5">
        <w:rPr>
          <w:rFonts w:eastAsia="Franklin Gothic Book" w:cs="Franklin Gothic Book"/>
        </w:rPr>
        <w:t xml:space="preserve"> – Guarantee veterinary expertise on the Advisory Council and in consultation functions.</w:t>
      </w:r>
    </w:p>
    <w:p w:rsidR="00E25F89" w:rsidP="12910FC5" w:rsidRDefault="23E35714" w14:paraId="69FD6CB2" w14:textId="5E4951B3">
      <w:pPr>
        <w:pStyle w:val="ListParagraph"/>
        <w:numPr>
          <w:ilvl w:val="0"/>
          <w:numId w:val="1"/>
        </w:numPr>
        <w:spacing w:before="240" w:after="240" w:line="240" w:lineRule="auto"/>
        <w:rPr>
          <w:rFonts w:eastAsia="Franklin Gothic Book" w:cs="Franklin Gothic Book"/>
        </w:rPr>
      </w:pPr>
      <w:r w:rsidRPr="12910FC5">
        <w:rPr>
          <w:rFonts w:eastAsia="Franklin Gothic Book" w:cs="Franklin Gothic Book"/>
          <w:b/>
          <w:bCs/>
        </w:rPr>
        <w:t>Emergency Preparedness</w:t>
      </w:r>
      <w:r w:rsidRPr="12910FC5">
        <w:rPr>
          <w:rFonts w:eastAsia="Franklin Gothic Book" w:cs="Franklin Gothic Book"/>
        </w:rPr>
        <w:t xml:space="preserve"> – Recognise veterinarians as essential responders, including surge capacity and cross-sector preparedness exercises.</w:t>
      </w:r>
    </w:p>
    <w:p w:rsidR="00E25F89" w:rsidP="12910FC5" w:rsidRDefault="23E35714" w14:paraId="7F39085C" w14:textId="0862C2D2">
      <w:pPr>
        <w:spacing w:before="240" w:after="240" w:line="240" w:lineRule="auto"/>
      </w:pPr>
      <w:r w:rsidRPr="12910FC5">
        <w:rPr>
          <w:rFonts w:eastAsia="Franklin Gothic Book" w:cs="Franklin Gothic Book"/>
        </w:rPr>
        <w:t xml:space="preserve">We also identify additional areas for improvement, including definition of </w:t>
      </w:r>
      <w:r w:rsidRPr="12910FC5">
        <w:rPr>
          <w:rFonts w:eastAsia="Franklin Gothic Book" w:cs="Franklin Gothic Book"/>
          <w:i/>
          <w:iCs/>
        </w:rPr>
        <w:t>public health matters</w:t>
      </w:r>
      <w:r w:rsidRPr="12910FC5">
        <w:rPr>
          <w:rFonts w:eastAsia="Franklin Gothic Book" w:cs="Franklin Gothic Book"/>
        </w:rPr>
        <w:t>, preventive health, workforce training, international engagement, transparency, and accountability.</w:t>
      </w:r>
    </w:p>
    <w:p w:rsidR="00E25F89" w:rsidP="12910FC5" w:rsidRDefault="23E35714" w14:paraId="56E0AA94" w14:noSpellErr="1" w14:textId="00CADACE">
      <w:pPr>
        <w:spacing w:before="240" w:after="240" w:line="240" w:lineRule="auto"/>
      </w:pPr>
      <w:r w:rsidRPr="54953ED0" w:rsidR="23E35714">
        <w:rPr>
          <w:rFonts w:eastAsia="Franklin Gothic Book" w:cs="Franklin Gothic Book"/>
        </w:rPr>
        <w:t>The AVA urges Parliament to address these gaps as a matter of priority and would welcome the opportunity to meet with the Department and relevant Ministers to discuss these recommendations in detail.</w:t>
      </w:r>
    </w:p>
    <w:p w:rsidR="6EEC7F06" w:rsidP="54953ED0" w:rsidRDefault="6EEC7F06" w14:paraId="6D468833" w14:textId="4BD44CFB">
      <w:pPr>
        <w:pStyle w:val="Normal"/>
        <w:spacing w:before="240" w:after="240" w:line="240" w:lineRule="auto"/>
      </w:pPr>
      <w:r w:rsidRPr="54953ED0" w:rsidR="6EEC7F06">
        <w:rPr>
          <w:rFonts w:ascii="Franklin Gothic Book" w:hAnsi="Franklin Gothic Book" w:eastAsia="Franklin Gothic Book" w:cs="Franklin Gothic Book"/>
          <w:noProof w:val="0"/>
          <w:sz w:val="22"/>
          <w:szCs w:val="22"/>
          <w:lang w:val="en-AU"/>
        </w:rPr>
        <w:t>The Australian and New Zealand College of Veterinary Scientists (ANZCVS) has provided a formal letter of support for this submission (see Appendix A). The College strongly endorses the AVA’s recommendations, in particular the integration of veterinary and One Health expertise into the statutory framework of the CDC from the outset. This external support underlines the shared view across the veterinary profession that these reforms are essential to Australia’s future health security.</w:t>
      </w:r>
    </w:p>
    <w:p w:rsidR="00E25F89" w:rsidP="12910FC5" w:rsidRDefault="00E25F89" w14:paraId="60FD05A8" w14:textId="5FD9AD6A">
      <w:pPr>
        <w:spacing w:before="120" w:after="120" w:line="240" w:lineRule="auto"/>
        <w:rPr>
          <w:rFonts w:eastAsia="Franklin Gothic Book" w:cs="Franklin Gothic Book"/>
          <w:b/>
          <w:bCs/>
          <w:color w:val="4A686A"/>
          <w:sz w:val="28"/>
          <w:szCs w:val="28"/>
        </w:rPr>
      </w:pPr>
    </w:p>
    <w:p w:rsidR="00E25F89" w:rsidP="6E8ECF75" w:rsidRDefault="00E25F89" w14:paraId="37F079CE" w14:textId="5891B0C0">
      <w:pPr>
        <w:spacing w:before="120" w:after="120" w:line="240" w:lineRule="auto"/>
      </w:pPr>
      <w:r>
        <w:br w:type="page"/>
      </w:r>
    </w:p>
    <w:p w:rsidR="00E25F89" w:rsidP="12910FC5" w:rsidRDefault="7B594BCA" w14:paraId="10B064E0" w14:textId="637BBCDD">
      <w:pPr>
        <w:spacing w:before="120" w:after="120" w:line="240" w:lineRule="auto"/>
        <w:rPr>
          <w:rFonts w:eastAsia="Franklin Gothic Book" w:cs="Franklin Gothic Book"/>
          <w:color w:val="4A686A"/>
          <w:sz w:val="28"/>
          <w:szCs w:val="28"/>
        </w:rPr>
      </w:pPr>
      <w:r w:rsidRPr="12910FC5">
        <w:rPr>
          <w:rFonts w:eastAsia="Franklin Gothic Book" w:cs="Franklin Gothic Book"/>
          <w:b/>
          <w:bCs/>
          <w:color w:val="4A686A"/>
          <w:sz w:val="28"/>
          <w:szCs w:val="28"/>
        </w:rPr>
        <w:t>About the Australian Veterinary Association (AVA)</w:t>
      </w:r>
      <w:r w:rsidRPr="12910FC5">
        <w:rPr>
          <w:rFonts w:eastAsia="Franklin Gothic Book" w:cs="Franklin Gothic Book"/>
          <w:b/>
          <w:bCs/>
          <w:color w:val="4A686A"/>
          <w:sz w:val="28"/>
          <w:szCs w:val="28"/>
          <w:lang w:val="en-US"/>
        </w:rPr>
        <w:t> </w:t>
      </w:r>
    </w:p>
    <w:p w:rsidR="00E25F89" w:rsidP="12910FC5" w:rsidRDefault="00E25F89" w14:paraId="3C3C326D" w14:textId="6042DEB7">
      <w:pPr>
        <w:spacing w:before="34" w:after="120" w:line="240" w:lineRule="auto"/>
        <w:ind w:right="-74"/>
        <w:rPr>
          <w:rFonts w:eastAsia="Franklin Gothic Book" w:cs="Franklin Gothic Book"/>
          <w:color w:val="000000" w:themeColor="text1"/>
        </w:rPr>
      </w:pPr>
    </w:p>
    <w:p w:rsidR="00E25F89" w:rsidP="12910FC5" w:rsidRDefault="7B594BCA" w14:paraId="328A65DF" w14:textId="74409FF4">
      <w:pPr>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The AVA is the peak professional body representing veterinary professionals and students across Australia. For more than 100 years we have been the united voice of the veterinary profession.</w:t>
      </w:r>
      <w:r w:rsidRPr="12910FC5">
        <w:rPr>
          <w:rFonts w:eastAsia="Franklin Gothic Book" w:cs="Franklin Gothic Book"/>
          <w:color w:val="000000" w:themeColor="text1"/>
          <w:lang w:val="en-US"/>
        </w:rPr>
        <w:t> </w:t>
      </w:r>
    </w:p>
    <w:p w:rsidR="00E25F89" w:rsidP="12910FC5" w:rsidRDefault="7B594BCA" w14:paraId="1FF03FDE" w14:textId="1E80BC2D">
      <w:pPr>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Veterinarians are among Australia's most trusted and respected professionals, dedicated to safeguarding animal health and welfare and supporting the communities they live in. </w:t>
      </w:r>
      <w:r w:rsidRPr="12910FC5">
        <w:rPr>
          <w:rFonts w:eastAsia="Franklin Gothic Book" w:cs="Franklin Gothic Book"/>
          <w:color w:val="000000" w:themeColor="text1"/>
          <w:lang w:val="en-US"/>
        </w:rPr>
        <w:t> </w:t>
      </w:r>
      <w:r w:rsidR="00E25F89">
        <w:br/>
      </w:r>
    </w:p>
    <w:p w:rsidR="00E25F89" w:rsidP="12910FC5" w:rsidRDefault="7B594BCA" w14:paraId="737A2A57" w14:textId="62926976">
      <w:pPr>
        <w:spacing w:before="120" w:after="120" w:line="240" w:lineRule="auto"/>
        <w:ind w:right="-75"/>
        <w:rPr>
          <w:rFonts w:eastAsia="Franklin Gothic Book" w:cs="Franklin Gothic Book"/>
          <w:color w:val="000000" w:themeColor="text1"/>
        </w:rPr>
      </w:pPr>
      <w:r w:rsidRPr="12910FC5">
        <w:rPr>
          <w:rFonts w:eastAsia="Franklin Gothic Book" w:cs="Franklin Gothic Book"/>
          <w:b/>
          <w:bCs/>
          <w:i/>
          <w:iCs/>
          <w:color w:val="000000" w:themeColor="text1"/>
        </w:rPr>
        <w:t>Our vison and purpose </w:t>
      </w:r>
    </w:p>
    <w:p w:rsidR="00E25F89" w:rsidP="12910FC5" w:rsidRDefault="7B594BCA" w14:paraId="170ACD70" w14:textId="5FBFBA73">
      <w:pPr>
        <w:spacing w:before="120" w:after="120" w:line="240" w:lineRule="auto"/>
        <w:ind w:right="-75"/>
        <w:rPr>
          <w:rFonts w:eastAsia="Franklin Gothic Book" w:cs="Franklin Gothic Book"/>
          <w:color w:val="000000" w:themeColor="text1"/>
        </w:rPr>
      </w:pPr>
      <w:r w:rsidRPr="12910FC5">
        <w:rPr>
          <w:rFonts w:eastAsia="Franklin Gothic Book" w:cs="Franklin Gothic Book"/>
          <w:b/>
          <w:bCs/>
          <w:i/>
          <w:iCs/>
          <w:color w:val="000000" w:themeColor="text1"/>
        </w:rPr>
        <w:t xml:space="preserve">Vision </w:t>
      </w:r>
      <w:r w:rsidRPr="12910FC5">
        <w:rPr>
          <w:rFonts w:eastAsia="Franklin Gothic Book" w:cs="Franklin Gothic Book"/>
          <w:i/>
          <w:iCs/>
          <w:color w:val="000000" w:themeColor="text1"/>
        </w:rPr>
        <w:t>A thriving veterinary profession</w:t>
      </w:r>
    </w:p>
    <w:p w:rsidR="00E25F89" w:rsidP="12910FC5" w:rsidRDefault="7B594BCA" w14:paraId="6FFF4620" w14:textId="1ED6AE8B">
      <w:pPr>
        <w:spacing w:before="120" w:after="120" w:line="240" w:lineRule="auto"/>
        <w:ind w:right="-75"/>
        <w:rPr>
          <w:rFonts w:eastAsia="Franklin Gothic Book" w:cs="Franklin Gothic Book"/>
          <w:color w:val="000000" w:themeColor="text1"/>
        </w:rPr>
      </w:pPr>
      <w:r w:rsidRPr="12910FC5">
        <w:rPr>
          <w:rFonts w:eastAsia="Franklin Gothic Book" w:cs="Franklin Gothic Book"/>
          <w:b/>
          <w:bCs/>
          <w:i/>
          <w:iCs/>
          <w:color w:val="000000" w:themeColor="text1"/>
        </w:rPr>
        <w:t xml:space="preserve">Purpose </w:t>
      </w:r>
      <w:r w:rsidRPr="12910FC5">
        <w:rPr>
          <w:rFonts w:eastAsia="Franklin Gothic Book" w:cs="Franklin Gothic Book"/>
          <w:i/>
          <w:iCs/>
          <w:color w:val="000000" w:themeColor="text1"/>
        </w:rPr>
        <w:t>Building a vibrant future for veterinary professionals. </w:t>
      </w:r>
      <w:r w:rsidR="00E25F89">
        <w:br/>
      </w:r>
    </w:p>
    <w:p w:rsidR="00E25F89" w:rsidP="12910FC5" w:rsidRDefault="7B594BCA" w14:paraId="3558E89A" w14:textId="41DAAE1B">
      <w:pPr>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At the AVA we champion the veterinary community, advance professional excellence, foster connectivity, and deliver exceptional member experiences to achieve our vision of a thriving profession. </w:t>
      </w:r>
      <w:r w:rsidRPr="12910FC5">
        <w:rPr>
          <w:rFonts w:eastAsia="Franklin Gothic Book" w:cs="Franklin Gothic Book"/>
          <w:color w:val="000000" w:themeColor="text1"/>
          <w:lang w:val="en-US"/>
        </w:rPr>
        <w:t> </w:t>
      </w:r>
    </w:p>
    <w:p w:rsidR="00E25F89" w:rsidP="12910FC5" w:rsidRDefault="7B594BCA" w14:paraId="4573ED58" w14:textId="0F28E8A4">
      <w:pPr>
        <w:spacing w:before="120" w:after="120" w:line="240" w:lineRule="auto"/>
        <w:ind w:right="-75"/>
        <w:rPr>
          <w:rFonts w:eastAsia="Franklin Gothic Book" w:cs="Franklin Gothic Book"/>
          <w:color w:val="000000" w:themeColor="text1"/>
        </w:rPr>
      </w:pPr>
      <w:r w:rsidRPr="12910FC5">
        <w:rPr>
          <w:rFonts w:eastAsia="Franklin Gothic Book" w:cs="Franklin Gothic Book"/>
          <w:b/>
          <w:bCs/>
          <w:i/>
          <w:iCs/>
          <w:color w:val="000000" w:themeColor="text1"/>
        </w:rPr>
        <w:t>Essential role of the veterinary profession</w:t>
      </w:r>
      <w:r w:rsidRPr="12910FC5">
        <w:rPr>
          <w:rFonts w:eastAsia="Franklin Gothic Book" w:cs="Franklin Gothic Book"/>
          <w:color w:val="000000" w:themeColor="text1"/>
          <w:lang w:val="en-US"/>
        </w:rPr>
        <w:t> </w:t>
      </w:r>
    </w:p>
    <w:p w:rsidR="00E25F89" w:rsidP="12910FC5" w:rsidRDefault="7B594BCA" w14:paraId="70AC04F5" w14:textId="265F4FEF">
      <w:pPr>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Veterinary services are essential to Australia’s animal health, food security, and economy. They help secure Australia’s animal health and livestock supply chain, protecting hundreds of thousands of jobs and easing cost of living pressures through a safe and reliable food supply. </w:t>
      </w:r>
    </w:p>
    <w:p w:rsidR="00E25F89" w:rsidP="12910FC5" w:rsidRDefault="7B594BCA" w14:paraId="0EEB6F92" w14:textId="2C83C79E">
      <w:pPr>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Beyond agriculture, veterinarians support companion animals and their owners, strengthening the human-animal bond and promoting the associated mental and physical health benefits of pet ownership. Animals are not just a part of the Australian way of life; they are deeply embedded in it - socially, culturally, environmentally, and economically, and veterinarians are an essential part of every vibrant Australian community. </w:t>
      </w:r>
      <w:r w:rsidRPr="12910FC5">
        <w:rPr>
          <w:rFonts w:eastAsia="Franklin Gothic Book" w:cs="Franklin Gothic Book"/>
          <w:color w:val="000000" w:themeColor="text1"/>
          <w:lang w:val="en-US"/>
        </w:rPr>
        <w:t> </w:t>
      </w:r>
    </w:p>
    <w:p w:rsidR="00E25F89" w:rsidP="12910FC5" w:rsidRDefault="7B594BCA" w14:paraId="48856D35" w14:textId="54368580">
      <w:pPr>
        <w:keepNext/>
        <w:keepLines/>
        <w:spacing w:before="120" w:after="120" w:line="240" w:lineRule="auto"/>
        <w:ind w:right="-75"/>
        <w:rPr>
          <w:rFonts w:eastAsia="Franklin Gothic Book" w:cs="Franklin Gothic Book"/>
          <w:color w:val="000000" w:themeColor="text1"/>
        </w:rPr>
      </w:pPr>
      <w:r w:rsidRPr="12910FC5">
        <w:rPr>
          <w:rFonts w:eastAsia="Franklin Gothic Book" w:cs="Franklin Gothic Book"/>
          <w:i/>
          <w:iCs/>
          <w:color w:val="000000" w:themeColor="text1"/>
        </w:rPr>
        <w:t>Veterinarians play a pivotal role in maintaining the social licence of animal industries, ensuring animal health and welfare meets community expectations. Like human healthcare and education, veterinary services provide both private benefits to individuals and critical public benefits to society, in areas like biosecurity surveillance, wildlife treatment and health and emergency animal disease management. </w:t>
      </w:r>
      <w:r w:rsidRPr="12910FC5">
        <w:rPr>
          <w:rFonts w:eastAsia="Franklin Gothic Book" w:cs="Franklin Gothic Book"/>
          <w:color w:val="000000" w:themeColor="text1"/>
          <w:lang w:val="en-US"/>
        </w:rPr>
        <w:t> </w:t>
      </w:r>
      <w:r w:rsidR="00E25F89">
        <w:br/>
      </w:r>
      <w:r w:rsidR="00E25F89">
        <w:br/>
      </w:r>
      <w:r w:rsidRPr="12910FC5">
        <w:rPr>
          <w:rFonts w:eastAsia="Franklin Gothic Book" w:cs="Franklin Gothic Book"/>
          <w:i/>
          <w:iCs/>
          <w:color w:val="000000" w:themeColor="text1"/>
        </w:rPr>
        <w:t>Recognised among Australia’s most ethical and trusted professionals, veterinarians are highly respected and trusted members of their communities. The Governance Institute of Australia’s 2023 Ethics Index ranked veterinarians among the nation’s top 10 ethical occupations</w:t>
      </w:r>
      <w:r w:rsidR="00EC160C">
        <w:rPr>
          <w:rStyle w:val="FootnoteReference"/>
          <w:rFonts w:eastAsia="Franklin Gothic Book" w:cs="Franklin Gothic Book"/>
          <w:i/>
          <w:iCs/>
          <w:color w:val="000000" w:themeColor="text1"/>
        </w:rPr>
        <w:footnoteReference w:id="2"/>
      </w:r>
      <w:r w:rsidRPr="12910FC5">
        <w:rPr>
          <w:rFonts w:eastAsia="Franklin Gothic Book" w:cs="Franklin Gothic Book"/>
          <w:i/>
          <w:iCs/>
          <w:color w:val="000000" w:themeColor="text1"/>
        </w:rPr>
        <w:t>.</w:t>
      </w:r>
      <w:r w:rsidR="00E25F89">
        <w:br/>
      </w:r>
    </w:p>
    <w:p w:rsidR="00EC160C" w:rsidRDefault="00EC160C" w14:paraId="5446373E" w14:textId="77777777">
      <w:pPr>
        <w:rPr>
          <w:rFonts w:eastAsia="Franklin Gothic Book" w:cs="Franklin Gothic Book"/>
          <w:b/>
          <w:bCs/>
          <w:color w:val="4A686A"/>
          <w:sz w:val="28"/>
          <w:szCs w:val="28"/>
          <w:lang w:val="en-GB"/>
        </w:rPr>
      </w:pPr>
      <w:r>
        <w:rPr>
          <w:rFonts w:eastAsia="Franklin Gothic Book" w:cs="Franklin Gothic Book"/>
          <w:lang w:val="en-GB"/>
        </w:rPr>
        <w:br w:type="page"/>
      </w:r>
    </w:p>
    <w:p w:rsidR="00E25F89" w:rsidP="12910FC5" w:rsidRDefault="5BC84939" w14:paraId="7AFA64C8" w14:textId="7F755B8D">
      <w:pPr>
        <w:pStyle w:val="Heading2"/>
        <w:spacing w:before="34" w:after="80"/>
        <w:rPr>
          <w:rFonts w:eastAsia="Franklin Gothic Book" w:cs="Franklin Gothic Book"/>
          <w:b w:val="0"/>
          <w:bCs w:val="0"/>
          <w:color w:val="0F4761"/>
          <w:sz w:val="32"/>
          <w:szCs w:val="32"/>
        </w:rPr>
      </w:pPr>
      <w:r w:rsidRPr="12910FC5">
        <w:rPr>
          <w:rFonts w:eastAsia="Franklin Gothic Book" w:cs="Franklin Gothic Book"/>
          <w:lang w:val="en-GB"/>
        </w:rPr>
        <w:t>Introduction</w:t>
      </w:r>
    </w:p>
    <w:p w:rsidR="00E25F89" w:rsidP="12910FC5" w:rsidRDefault="5BC84939" w14:paraId="24F59E79" w14:textId="57D379CB">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Australian Veterinary Association (AVA) welcomes the opportunity to provide feedback on the </w:t>
      </w:r>
      <w:r w:rsidRPr="12910FC5">
        <w:rPr>
          <w:rFonts w:eastAsia="Franklin Gothic Book" w:cs="Franklin Gothic Book"/>
          <w:i/>
          <w:iCs/>
          <w:color w:val="000000" w:themeColor="text1"/>
          <w:lang w:val="en-GB"/>
        </w:rPr>
        <w:t>Australian Centre for Disease Control Bill 2025</w:t>
      </w:r>
      <w:r w:rsidRPr="12910FC5">
        <w:rPr>
          <w:rFonts w:eastAsia="Franklin Gothic Book" w:cs="Franklin Gothic Book"/>
          <w:color w:val="000000" w:themeColor="text1"/>
          <w:lang w:val="en-GB"/>
        </w:rPr>
        <w:t xml:space="preserve"> and the </w:t>
      </w:r>
      <w:r w:rsidRPr="12910FC5">
        <w:rPr>
          <w:rFonts w:eastAsia="Franklin Gothic Book" w:cs="Franklin Gothic Book"/>
          <w:i/>
          <w:iCs/>
          <w:color w:val="000000" w:themeColor="text1"/>
          <w:lang w:val="en-GB"/>
        </w:rPr>
        <w:t>Australian Centre for Disease Control (Consequential Amendments and Transitional Provisions) Bill 2025</w:t>
      </w:r>
      <w:r w:rsidRPr="12910FC5">
        <w:rPr>
          <w:rFonts w:eastAsia="Franklin Gothic Book" w:cs="Franklin Gothic Book"/>
          <w:color w:val="000000" w:themeColor="text1"/>
          <w:lang w:val="en-GB"/>
        </w:rPr>
        <w:t>.</w:t>
      </w:r>
    </w:p>
    <w:p w:rsidR="00E25F89" w:rsidP="12910FC5" w:rsidRDefault="5BC84939" w14:paraId="6737F761" w14:textId="2640563C">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Veterinarians play a vital role in Australia’s health system. </w:t>
      </w:r>
      <w:hyperlink r:id="rId18">
        <w:r w:rsidRPr="12910FC5">
          <w:rPr>
            <w:rStyle w:val="Hyperlink"/>
            <w:rFonts w:eastAsia="Franklin Gothic Book" w:cs="Franklin Gothic Book"/>
            <w:lang w:val="en-GB"/>
          </w:rPr>
          <w:t>The World Health Organization</w:t>
        </w:r>
      </w:hyperlink>
      <w:r w:rsidRPr="12910FC5">
        <w:rPr>
          <w:rFonts w:eastAsia="Franklin Gothic Book" w:cs="Franklin Gothic Book"/>
          <w:color w:val="000000" w:themeColor="text1"/>
          <w:lang w:val="en-GB"/>
        </w:rPr>
        <w:t xml:space="preserve"> estimates that more than 75% of emerging infectious diseases in humans originate in animals, while the </w:t>
      </w:r>
      <w:hyperlink r:id="rId19">
        <w:r w:rsidRPr="12910FC5">
          <w:rPr>
            <w:rStyle w:val="Hyperlink"/>
            <w:rFonts w:eastAsia="Franklin Gothic Book" w:cs="Franklin Gothic Book"/>
            <w:lang w:val="en-GB"/>
          </w:rPr>
          <w:t>United States Centres for Disease Control</w:t>
        </w:r>
      </w:hyperlink>
      <w:r w:rsidRPr="12910FC5">
        <w:rPr>
          <w:rFonts w:eastAsia="Franklin Gothic Book" w:cs="Franklin Gothic Book"/>
          <w:color w:val="000000" w:themeColor="text1"/>
          <w:lang w:val="en-GB"/>
        </w:rPr>
        <w:t xml:space="preserve"> notes that three out of every four new or emerging infectious diseases in people come from animals. Zoonotic risks such as HPAI high pathogenicity avian influenza, Hendra virus, Q fever, and antimicrobial resistance are not abstract threats - they are ongoing realities for Australia’s communities, industries, and environment.</w:t>
      </w:r>
    </w:p>
    <w:p w:rsidR="00E25F89" w:rsidP="12910FC5" w:rsidRDefault="5BC84939" w14:paraId="4795A1D0" w14:textId="1BEE6BD2">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establishment of a national Centre for Disease Control is an important and timely reform. However, we are concerned that the Bills as drafted have </w:t>
      </w:r>
      <w:r w:rsidRPr="12910FC5">
        <w:rPr>
          <w:rFonts w:eastAsia="Franklin Gothic Book" w:cs="Franklin Gothic Book"/>
          <w:b/>
          <w:bCs/>
          <w:color w:val="000000" w:themeColor="text1"/>
          <w:lang w:val="en-GB"/>
        </w:rPr>
        <w:t>serious structural blind spots</w:t>
      </w:r>
      <w:r w:rsidRPr="12910FC5">
        <w:rPr>
          <w:rFonts w:eastAsia="Franklin Gothic Book" w:cs="Franklin Gothic Book"/>
          <w:color w:val="000000" w:themeColor="text1"/>
          <w:lang w:val="en-GB"/>
        </w:rPr>
        <w:t>. They are strongly human-health centric and fail to recognise the role of animal health and veterinary science in protecting Australians.</w:t>
      </w:r>
    </w:p>
    <w:p w:rsidR="00E25F89" w:rsidP="12910FC5" w:rsidRDefault="5BC84939" w14:paraId="421A116C" w14:textId="3CD1E602">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During COVID-19, veterinarians contributed significantly across laboratory diagnostics, epidemiology, and emergency response. Veterinary laboratories processed human samples and veterinary epidemiologists supported public health teams. Yet veterinarians were not formally recognised in governance or workforce planning structures and initially were not classified as essential health workers. That gap must not be repeated in the design of the CDC.</w:t>
      </w:r>
    </w:p>
    <w:p w:rsidR="00E25F89" w:rsidP="12910FC5" w:rsidRDefault="5BC84939" w14:paraId="505B2BAA" w14:textId="7F928A1C">
      <w:p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 xml:space="preserve">The AVA acknowledges that not all recommendations may be appropriate for inclusion in primary </w:t>
      </w:r>
      <w:proofErr w:type="gramStart"/>
      <w:r w:rsidRPr="12910FC5">
        <w:rPr>
          <w:rFonts w:eastAsia="Franklin Gothic Book" w:cs="Franklin Gothic Book"/>
          <w:color w:val="000000" w:themeColor="text1"/>
          <w:lang w:val="en-GB"/>
        </w:rPr>
        <w:t>legislation</w:t>
      </w:r>
      <w:proofErr w:type="gramEnd"/>
      <w:r w:rsidRPr="12910FC5">
        <w:rPr>
          <w:rFonts w:eastAsia="Franklin Gothic Book" w:cs="Franklin Gothic Book"/>
          <w:color w:val="000000" w:themeColor="text1"/>
          <w:lang w:val="en-GB"/>
        </w:rPr>
        <w:t xml:space="preserve"> and some may be better addressed through regulations, subordinate instruments, or codes of practice. However, given the foundational importance of these Bills, we believe they provide the critical opportunity to embed veterinary and One Health expertise at the core of the CDC. Historically, veterinary input has too often been sought only reactively, underestimating the vital role of veterinarians in prevention through frontline animal surveillance. With the rise of zoonotic threats, establishing veterinary integration and a One Health approach from inception is essential to the CDC’s success and to positioning Australia as a leader in disease prevention.</w:t>
      </w:r>
    </w:p>
    <w:p w:rsidR="00E25F89" w:rsidP="12910FC5" w:rsidRDefault="5BC84939" w14:paraId="399D06E6" w14:textId="51768751">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Without veterinary expertise built into the foundations of the CDC, the organisation risks being ill-equipped to manage the very threats most likely to trigger its intervention - leaving it </w:t>
      </w:r>
      <w:proofErr w:type="gramStart"/>
      <w:r w:rsidRPr="12910FC5">
        <w:rPr>
          <w:rFonts w:eastAsia="Franklin Gothic Book" w:cs="Franklin Gothic Book"/>
          <w:color w:val="000000" w:themeColor="text1"/>
          <w:lang w:val="en-GB"/>
        </w:rPr>
        <w:t>lagging behind</w:t>
      </w:r>
      <w:proofErr w:type="gramEnd"/>
      <w:r w:rsidRPr="12910FC5">
        <w:rPr>
          <w:rFonts w:eastAsia="Franklin Gothic Book" w:cs="Franklin Gothic Book"/>
          <w:color w:val="000000" w:themeColor="text1"/>
          <w:lang w:val="en-GB"/>
        </w:rPr>
        <w:t xml:space="preserve"> international counterparts such as the US and European CDCs, both of which formally embed One Health into their frameworks.</w:t>
      </w:r>
    </w:p>
    <w:p w:rsidR="00E25F89" w:rsidP="12910FC5" w:rsidRDefault="00E25F89" w14:paraId="1AC10BA1" w14:textId="4AC29EC4">
      <w:pPr>
        <w:spacing w:before="34" w:line="276" w:lineRule="auto"/>
        <w:rPr>
          <w:rFonts w:eastAsia="Franklin Gothic Book" w:cs="Franklin Gothic Book"/>
          <w:color w:val="000000" w:themeColor="text1"/>
          <w:sz w:val="24"/>
          <w:szCs w:val="24"/>
        </w:rPr>
      </w:pPr>
    </w:p>
    <w:p w:rsidR="00E25F89" w:rsidP="12910FC5" w:rsidRDefault="5BC84939" w14:paraId="7F5C3D80" w14:textId="0FAB811B">
      <w:pPr>
        <w:pStyle w:val="Heading2"/>
        <w:rPr>
          <w:rFonts w:eastAsia="Franklin Gothic Book" w:cs="Franklin Gothic Book"/>
          <w:b w:val="0"/>
          <w:bCs w:val="0"/>
          <w:color w:val="0F4761"/>
          <w:sz w:val="32"/>
          <w:szCs w:val="32"/>
        </w:rPr>
      </w:pPr>
      <w:r w:rsidRPr="12910FC5">
        <w:rPr>
          <w:rFonts w:eastAsia="Franklin Gothic Book" w:cs="Franklin Gothic Book"/>
          <w:lang w:val="en-GB"/>
        </w:rPr>
        <w:t>1. One Health Integration</w:t>
      </w:r>
    </w:p>
    <w:p w:rsidR="00E25F89" w:rsidP="12910FC5" w:rsidRDefault="5BC84939" w14:paraId="69C3E7DD" w14:textId="362D0362">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 The Bills do not mention One Health at all. This is a critical omission. The interim CDC has already established a One Health Unit, led by veterinary public health expertise, yet the Bills make no reference to it. </w:t>
      </w:r>
      <w:proofErr w:type="gramStart"/>
      <w:r w:rsidRPr="12910FC5">
        <w:rPr>
          <w:rFonts w:eastAsia="Franklin Gothic Book" w:cs="Franklin Gothic Book"/>
          <w:color w:val="000000" w:themeColor="text1"/>
          <w:lang w:val="en-GB"/>
        </w:rPr>
        <w:t>This risks</w:t>
      </w:r>
      <w:proofErr w:type="gramEnd"/>
      <w:r w:rsidRPr="12910FC5">
        <w:rPr>
          <w:rFonts w:eastAsia="Franklin Gothic Book" w:cs="Franklin Gothic Book"/>
          <w:color w:val="000000" w:themeColor="text1"/>
          <w:lang w:val="en-GB"/>
        </w:rPr>
        <w:t xml:space="preserve"> weakening what government itself has recognised as a central principle.</w:t>
      </w:r>
    </w:p>
    <w:p w:rsidR="00E25F89" w:rsidP="12910FC5" w:rsidRDefault="5BC84939" w14:paraId="4BEF1CDE" w14:textId="122BC31C">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International comparators embed One Health explicitly in their frameworks:</w:t>
      </w:r>
    </w:p>
    <w:p w:rsidR="00E25F89" w:rsidP="12910FC5" w:rsidRDefault="5BC84939" w14:paraId="448761AA" w14:textId="69EEDCCA">
      <w:pPr>
        <w:pStyle w:val="ListParagraph"/>
        <w:numPr>
          <w:ilvl w:val="0"/>
          <w:numId w:val="13"/>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United States Centres for Disease Control established a One Health Office in 2009 and has recently released a National One Health Framework (2025) to coordinate across human, animal, and environmental domains (</w:t>
      </w:r>
      <w:hyperlink r:id="rId20">
        <w:r w:rsidRPr="12910FC5">
          <w:rPr>
            <w:rStyle w:val="Hyperlink"/>
            <w:rFonts w:eastAsia="Franklin Gothic Book" w:cs="Franklin Gothic Book"/>
            <w:lang w:val="en-GB"/>
          </w:rPr>
          <w:t>CDC One Health Office</w:t>
        </w:r>
      </w:hyperlink>
      <w:r w:rsidRPr="12910FC5">
        <w:rPr>
          <w:rFonts w:eastAsia="Franklin Gothic Book" w:cs="Franklin Gothic Book"/>
          <w:color w:val="000000" w:themeColor="text1"/>
          <w:lang w:val="en-GB"/>
        </w:rPr>
        <w:t>).</w:t>
      </w:r>
      <w:r w:rsidR="00E25F89">
        <w:br/>
      </w:r>
    </w:p>
    <w:p w:rsidR="00E25F89" w:rsidP="12910FC5" w:rsidRDefault="5BC84939" w14:paraId="6D0E77F5" w14:textId="0CE83876">
      <w:pPr>
        <w:pStyle w:val="ListParagraph"/>
        <w:numPr>
          <w:ilvl w:val="0"/>
          <w:numId w:val="13"/>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European Centre for Disease Prevention and Control has published a One Health Framework and participates in cross-agency One Health programs with the European Food Safety Authority and the European Medicines Agency (</w:t>
      </w:r>
      <w:hyperlink r:id="rId21">
        <w:r w:rsidRPr="12910FC5">
          <w:rPr>
            <w:rStyle w:val="Hyperlink"/>
            <w:rFonts w:eastAsia="Franklin Gothic Book" w:cs="Franklin Gothic Book"/>
            <w:lang w:val="en-GB"/>
          </w:rPr>
          <w:t>ECDC One Health Framework</w:t>
        </w:r>
      </w:hyperlink>
      <w:r w:rsidRPr="12910FC5">
        <w:rPr>
          <w:rFonts w:eastAsia="Franklin Gothic Book" w:cs="Franklin Gothic Book"/>
          <w:color w:val="000000" w:themeColor="text1"/>
          <w:lang w:val="en-GB"/>
        </w:rPr>
        <w:t>).</w:t>
      </w:r>
    </w:p>
    <w:p w:rsidR="00E25F89" w:rsidP="12910FC5" w:rsidRDefault="5BC84939" w14:paraId="19F9454F" w14:textId="59A645AD">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AVA members have stressed that it is not enough to reference One Health in principle - the CDC must be clear on </w:t>
      </w:r>
      <w:r w:rsidRPr="12910FC5">
        <w:rPr>
          <w:rFonts w:eastAsia="Franklin Gothic Book" w:cs="Franklin Gothic Book"/>
          <w:i/>
          <w:iCs/>
          <w:color w:val="000000" w:themeColor="text1"/>
          <w:lang w:val="en-GB"/>
        </w:rPr>
        <w:t>how</w:t>
      </w:r>
      <w:r w:rsidRPr="12910FC5">
        <w:rPr>
          <w:rFonts w:eastAsia="Franklin Gothic Book" w:cs="Franklin Gothic Book"/>
          <w:color w:val="000000" w:themeColor="text1"/>
          <w:lang w:val="en-GB"/>
        </w:rPr>
        <w:t xml:space="preserve"> it will operationalise One Health through its data systems, workforce training, and inter-agency linkages.</w:t>
      </w:r>
    </w:p>
    <w:p w:rsidR="00E25F89" w:rsidP="12910FC5" w:rsidRDefault="5BC84939" w14:paraId="22BA1BA3" w14:textId="068EE89B">
      <w:pPr>
        <w:spacing w:before="240" w:after="24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p>
    <w:p w:rsidR="00E25F89" w:rsidP="12910FC5" w:rsidRDefault="5BC84939" w14:paraId="0C2D1BC1" w14:textId="2C80FB7B">
      <w:pPr>
        <w:pStyle w:val="ListParagraph"/>
        <w:numPr>
          <w:ilvl w:val="0"/>
          <w:numId w:val="12"/>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Insert explicit reference to One Health in the CDC’s objectives and functions.</w:t>
      </w:r>
      <w:r w:rsidR="00E25F89">
        <w:br/>
      </w:r>
    </w:p>
    <w:p w:rsidR="00E25F89" w:rsidP="12910FC5" w:rsidRDefault="5BC84939" w14:paraId="568A5A6C" w14:textId="2028EEA0">
      <w:pPr>
        <w:pStyle w:val="ListParagraph"/>
        <w:numPr>
          <w:ilvl w:val="0"/>
          <w:numId w:val="12"/>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Require the Director-General to engage with veterinary and animal health expertise, alongside medical, public health, and Aboriginal and Torres Strait Islander expertise.</w:t>
      </w:r>
    </w:p>
    <w:p w:rsidR="00E25F89" w:rsidP="12910FC5" w:rsidRDefault="00E25F89" w14:paraId="0CEB4CFB" w14:textId="0190E54C">
      <w:pPr>
        <w:spacing w:before="34" w:line="276" w:lineRule="auto"/>
        <w:rPr>
          <w:rFonts w:eastAsia="Franklin Gothic Book" w:cs="Franklin Gothic Book"/>
          <w:color w:val="000000" w:themeColor="text1"/>
          <w:sz w:val="24"/>
          <w:szCs w:val="24"/>
        </w:rPr>
      </w:pPr>
    </w:p>
    <w:p w:rsidR="00E25F89" w:rsidP="12910FC5" w:rsidRDefault="5BC84939" w14:paraId="56FC0DAD" w14:textId="2699FC2F">
      <w:pPr>
        <w:pStyle w:val="Heading2"/>
        <w:rPr>
          <w:rFonts w:eastAsia="Franklin Gothic Book" w:cs="Franklin Gothic Book"/>
          <w:b w:val="0"/>
          <w:bCs w:val="0"/>
          <w:color w:val="0F4761"/>
          <w:sz w:val="32"/>
          <w:szCs w:val="32"/>
        </w:rPr>
      </w:pPr>
      <w:r w:rsidRPr="12910FC5">
        <w:rPr>
          <w:rFonts w:eastAsia="Franklin Gothic Book" w:cs="Franklin Gothic Book"/>
          <w:lang w:val="en-GB"/>
        </w:rPr>
        <w:t>2. Data and Biosecurity</w:t>
      </w:r>
    </w:p>
    <w:p w:rsidR="00E25F89" w:rsidP="12910FC5" w:rsidRDefault="5BC84939" w14:paraId="3712501D" w14:textId="0E70C302">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Consequential Amendments Bill transfers key powers under the </w:t>
      </w:r>
      <w:r w:rsidRPr="12910FC5">
        <w:rPr>
          <w:rFonts w:eastAsia="Franklin Gothic Book" w:cs="Franklin Gothic Book"/>
          <w:i/>
          <w:iCs/>
          <w:color w:val="000000" w:themeColor="text1"/>
          <w:lang w:val="en-GB"/>
        </w:rPr>
        <w:t>Biosecurity Act 2015</w:t>
      </w:r>
      <w:r w:rsidRPr="12910FC5">
        <w:rPr>
          <w:rFonts w:eastAsia="Franklin Gothic Book" w:cs="Franklin Gothic Book"/>
          <w:color w:val="000000" w:themeColor="text1"/>
          <w:lang w:val="en-GB"/>
        </w:rPr>
        <w:t xml:space="preserve"> to the new Director-General of the CDC, including the authority to list human diseases and establish human health response zones.</w:t>
      </w:r>
    </w:p>
    <w:p w:rsidR="00E25F89" w:rsidP="12910FC5" w:rsidRDefault="5BC84939" w14:paraId="18342075" w14:textId="3D806DAA">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legislation does not require consultation with veterinary expertise, even where zoonotic pathways are the primary concern. Nor does it mandate integration of veterinary surveillance data into the CDC’s information systems, despite the Bill granting sweeping powers to compel, share, and publish public health information.</w:t>
      </w:r>
    </w:p>
    <w:p w:rsidR="00E25F89" w:rsidP="12910FC5" w:rsidRDefault="5BC84939" w14:paraId="725B9110" w14:textId="6DCD59F8">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AVA Members have also noted the importance of clearer inter-agency arrangements, including formalised relationships with the Australian Institute of Health and Welfare, the Australian Commission on Safety and Quality in Health Care, and state animal health agencies.</w:t>
      </w:r>
    </w:p>
    <w:p w:rsidR="00E25F89" w:rsidP="12910FC5" w:rsidRDefault="5BC84939" w14:paraId="30000637" w14:textId="66A6A937">
      <w:pPr>
        <w:spacing w:before="240" w:after="24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p>
    <w:p w:rsidR="00E25F89" w:rsidP="12910FC5" w:rsidRDefault="5BC84939" w14:paraId="3749CFD3" w14:textId="4E3D078D">
      <w:pPr>
        <w:pStyle w:val="ListParagraph"/>
        <w:numPr>
          <w:ilvl w:val="0"/>
          <w:numId w:val="11"/>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Require the CDC to consult the Commonwealth Chief Veterinary Officer when exercising functions under the </w:t>
      </w:r>
      <w:r w:rsidRPr="12910FC5">
        <w:rPr>
          <w:rFonts w:eastAsia="Franklin Gothic Book" w:cs="Franklin Gothic Book"/>
          <w:i/>
          <w:iCs/>
          <w:color w:val="000000" w:themeColor="text1"/>
          <w:lang w:val="en-GB"/>
        </w:rPr>
        <w:t>Biosecurity Act 2015</w:t>
      </w:r>
      <w:r w:rsidRPr="12910FC5">
        <w:rPr>
          <w:rFonts w:eastAsia="Franklin Gothic Book" w:cs="Franklin Gothic Book"/>
          <w:color w:val="000000" w:themeColor="text1"/>
          <w:lang w:val="en-GB"/>
        </w:rPr>
        <w:t>.</w:t>
      </w:r>
      <w:r w:rsidR="00E25F89">
        <w:br/>
      </w:r>
    </w:p>
    <w:p w:rsidR="00E25F89" w:rsidP="12910FC5" w:rsidRDefault="5BC84939" w14:paraId="22FA1534" w14:textId="44C2071E">
      <w:pPr>
        <w:pStyle w:val="ListParagraph"/>
        <w:numPr>
          <w:ilvl w:val="0"/>
          <w:numId w:val="11"/>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Integrate veterinary data streams - including livestock, wildlife, and companion animal health data - into the CDC’s surveillance systems.</w:t>
      </w:r>
      <w:r w:rsidR="00E25F89">
        <w:br/>
      </w:r>
    </w:p>
    <w:p w:rsidR="00E25F89" w:rsidP="12910FC5" w:rsidRDefault="5BC84939" w14:paraId="50B7332D" w14:textId="0124419B">
      <w:pPr>
        <w:pStyle w:val="ListParagraph"/>
        <w:numPr>
          <w:ilvl w:val="0"/>
          <w:numId w:val="11"/>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Ensure antimicrobial resistance monitoring includes veterinary prescribing and laboratory data.</w:t>
      </w:r>
      <w:r w:rsidR="00E25F89">
        <w:br/>
      </w:r>
    </w:p>
    <w:p w:rsidR="00E25F89" w:rsidP="12910FC5" w:rsidRDefault="5BC84939" w14:paraId="7CFFF480" w14:textId="4831BC6F">
      <w:pPr>
        <w:pStyle w:val="ListParagraph"/>
        <w:numPr>
          <w:ilvl w:val="0"/>
          <w:numId w:val="11"/>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Strengthen inter-agency links so that animal health and biosecurity agencies are consistently part of CDC processes.</w:t>
      </w:r>
    </w:p>
    <w:p w:rsidR="00E25F89" w:rsidP="12910FC5" w:rsidRDefault="00E25F89" w14:paraId="57FBF10A" w14:textId="63640B1E">
      <w:pPr>
        <w:spacing w:before="34" w:line="276" w:lineRule="auto"/>
        <w:rPr>
          <w:rFonts w:eastAsia="Franklin Gothic Book" w:cs="Franklin Gothic Book"/>
          <w:color w:val="000000" w:themeColor="text1"/>
          <w:sz w:val="24"/>
          <w:szCs w:val="24"/>
        </w:rPr>
      </w:pPr>
    </w:p>
    <w:p w:rsidR="00E25F89" w:rsidP="12910FC5" w:rsidRDefault="5BC84939" w14:paraId="5AA789C0" w14:textId="4EAF363C">
      <w:pPr>
        <w:pStyle w:val="Heading2"/>
        <w:rPr>
          <w:rFonts w:eastAsia="Franklin Gothic Book" w:cs="Franklin Gothic Book"/>
          <w:b w:val="0"/>
          <w:bCs w:val="0"/>
          <w:color w:val="0F4761"/>
          <w:sz w:val="32"/>
          <w:szCs w:val="32"/>
        </w:rPr>
      </w:pPr>
      <w:r w:rsidRPr="12910FC5">
        <w:rPr>
          <w:rFonts w:eastAsia="Franklin Gothic Book" w:cs="Franklin Gothic Book"/>
          <w:lang w:val="en-GB"/>
        </w:rPr>
        <w:t>3. Governance and Representation</w:t>
      </w:r>
    </w:p>
    <w:p w:rsidR="00E25F89" w:rsidP="12910FC5" w:rsidRDefault="5BC84939" w14:paraId="1DE9F4BD" w14:textId="54227806">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Advisory Council established under the CDC Bill reserves a seat for the Chief Medical Officer but does not guarantee any veterinary or One Health expertise. Membership categories are otherwise left entirely to the Minister’s discretion.</w:t>
      </w:r>
    </w:p>
    <w:p w:rsidR="00E25F89" w:rsidP="12910FC5" w:rsidRDefault="5BC84939" w14:paraId="64D00238" w14:textId="427387B4">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 In addition, section 11(1)(h), which sets out who the Director-General must consult on public health matters, does not include animal health professionals or agencies. This omission further highlights the risk of veterinary and One Health expertise being sidelined.</w:t>
      </w:r>
    </w:p>
    <w:p w:rsidR="00E25F89" w:rsidP="12910FC5" w:rsidRDefault="5BC84939" w14:paraId="64E6AAB5" w14:textId="25277A67">
      <w:pPr>
        <w:spacing w:before="240" w:after="24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p>
    <w:p w:rsidR="00E25F89" w:rsidP="12910FC5" w:rsidRDefault="5BC84939" w14:paraId="680E2A67" w14:textId="1DE7E9B0">
      <w:pPr>
        <w:pStyle w:val="ListParagraph"/>
        <w:numPr>
          <w:ilvl w:val="0"/>
          <w:numId w:val="10"/>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Mandate veterinary and One Health expertise on the Advisory Council.</w:t>
      </w:r>
      <w:r w:rsidR="00E25F89">
        <w:br/>
      </w:r>
    </w:p>
    <w:p w:rsidRPr="003D0251" w:rsidR="00E25F89" w:rsidP="12910FC5" w:rsidRDefault="5BC84939" w14:paraId="7EB666CF" w14:textId="74C19520">
      <w:pPr>
        <w:pStyle w:val="ListParagraph"/>
        <w:numPr>
          <w:ilvl w:val="0"/>
          <w:numId w:val="10"/>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Reserve a seat for the Commonwealth Chief Veterinary Officer, equivalent to that of the Chief Medical Officer.</w:t>
      </w:r>
      <w:r w:rsidR="00E25F89">
        <w:br/>
      </w:r>
    </w:p>
    <w:p w:rsidRPr="003D0251" w:rsidR="00E25F89" w:rsidP="12910FC5" w:rsidRDefault="5BC84939" w14:paraId="5D623685" w14:textId="3A87944F">
      <w:pPr>
        <w:pStyle w:val="ListParagraph"/>
        <w:numPr>
          <w:ilvl w:val="0"/>
          <w:numId w:val="10"/>
        </w:numPr>
        <w:spacing w:before="220" w:after="220" w:line="276" w:lineRule="auto"/>
        <w:rPr>
          <w:rFonts w:eastAsia="Franklin Gothic Book" w:cs="Franklin Gothic Book"/>
          <w:color w:val="000000" w:themeColor="text1"/>
          <w:lang w:val="en-GB"/>
        </w:rPr>
      </w:pPr>
      <w:r w:rsidRPr="003D0251">
        <w:rPr>
          <w:rFonts w:eastAsia="Franklin Gothic Book" w:cs="Franklin Gothic Book"/>
          <w:color w:val="000000" w:themeColor="text1"/>
          <w:lang w:val="en-GB"/>
        </w:rPr>
        <w:t>Amend section 11(1)(h) to explicitly include animal health professionals and agencies among those the Director-General must consult.</w:t>
      </w:r>
    </w:p>
    <w:p w:rsidR="00E25F89" w:rsidP="12910FC5" w:rsidRDefault="00E25F89" w14:paraId="2D275EE1" w14:textId="3EFEBE01">
      <w:pPr>
        <w:spacing w:before="34" w:line="276" w:lineRule="auto"/>
        <w:rPr>
          <w:rFonts w:eastAsia="Franklin Gothic Book" w:cs="Franklin Gothic Book"/>
          <w:color w:val="000000" w:themeColor="text1"/>
          <w:sz w:val="24"/>
          <w:szCs w:val="24"/>
        </w:rPr>
      </w:pPr>
    </w:p>
    <w:p w:rsidR="00E25F89" w:rsidP="12910FC5" w:rsidRDefault="5BC84939" w14:paraId="2330F968" w14:textId="67D8F259">
      <w:pPr>
        <w:pStyle w:val="Heading2"/>
        <w:rPr>
          <w:rFonts w:eastAsia="Franklin Gothic Book" w:cs="Franklin Gothic Book"/>
          <w:b w:val="0"/>
          <w:bCs w:val="0"/>
          <w:color w:val="0F4761"/>
          <w:sz w:val="32"/>
          <w:szCs w:val="32"/>
        </w:rPr>
      </w:pPr>
      <w:r w:rsidRPr="12910FC5">
        <w:rPr>
          <w:lang w:val="en-GB"/>
        </w:rPr>
        <w:t>4. Emergency Preparedness</w:t>
      </w:r>
    </w:p>
    <w:p w:rsidR="00E25F89" w:rsidP="12910FC5" w:rsidRDefault="5BC84939" w14:paraId="7C79F42A" w14:textId="092663DC">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CDC is intended to lead Australia’s preparedness and response to public health emergencies. The Bills give the Director-General broad responsibility in this area, but there is no explicit recognition of the role of veterinarians, </w:t>
      </w:r>
      <w:proofErr w:type="gramStart"/>
      <w:r w:rsidRPr="12910FC5">
        <w:rPr>
          <w:rFonts w:eastAsia="Franklin Gothic Book" w:cs="Franklin Gothic Book"/>
          <w:color w:val="000000" w:themeColor="text1"/>
          <w:lang w:val="en-GB"/>
        </w:rPr>
        <w:t>despite the fact that</w:t>
      </w:r>
      <w:proofErr w:type="gramEnd"/>
      <w:r w:rsidRPr="12910FC5">
        <w:rPr>
          <w:rFonts w:eastAsia="Franklin Gothic Book" w:cs="Franklin Gothic Book"/>
          <w:color w:val="000000" w:themeColor="text1"/>
          <w:lang w:val="en-GB"/>
        </w:rPr>
        <w:t xml:space="preserve"> many of the most serious threats arise at the animal–human interface.</w:t>
      </w:r>
    </w:p>
    <w:p w:rsidR="00E25F89" w:rsidP="12910FC5" w:rsidRDefault="5BC84939" w14:paraId="159ABE91" w14:textId="79A8DBC9">
      <w:p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 xml:space="preserve">This is evident in current CDC projects on zoonotic diseases such as Japanese encephalitis, and in preparing for the potential of a highly pathogenic avian influenza outbreak. In </w:t>
      </w:r>
      <w:proofErr w:type="gramStart"/>
      <w:r w:rsidRPr="12910FC5">
        <w:rPr>
          <w:rFonts w:eastAsia="Franklin Gothic Book" w:cs="Franklin Gothic Book"/>
          <w:color w:val="000000" w:themeColor="text1"/>
          <w:lang w:val="en-GB"/>
        </w:rPr>
        <w:t>all of</w:t>
      </w:r>
      <w:proofErr w:type="gramEnd"/>
      <w:r w:rsidRPr="12910FC5">
        <w:rPr>
          <w:rFonts w:eastAsia="Franklin Gothic Book" w:cs="Franklin Gothic Book"/>
          <w:color w:val="000000" w:themeColor="text1"/>
          <w:lang w:val="en-GB"/>
        </w:rPr>
        <w:t xml:space="preserve"> these scenarios, veterinarians are frontline responders - from surveillance and diagnosis through to emergency management.</w:t>
      </w:r>
    </w:p>
    <w:p w:rsidR="00E25F89" w:rsidP="12910FC5" w:rsidRDefault="5BC84939" w14:paraId="11784FAB" w14:textId="17CBD90F">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During COVID-19, veterinarians contributed significantly across laboratory diagnostics, epidemiology, and emergency response. Veterinary laboratories processed human samples and veterinary epidemiologists supported public health teams. However, veterinarians were not formally recognised in governance or workforce </w:t>
      </w:r>
      <w:proofErr w:type="gramStart"/>
      <w:r w:rsidRPr="12910FC5">
        <w:rPr>
          <w:rFonts w:eastAsia="Franklin Gothic Book" w:cs="Franklin Gothic Book"/>
          <w:color w:val="000000" w:themeColor="text1"/>
          <w:lang w:val="en-GB"/>
        </w:rPr>
        <w:t>planning, and</w:t>
      </w:r>
      <w:proofErr w:type="gramEnd"/>
      <w:r w:rsidRPr="12910FC5">
        <w:rPr>
          <w:rFonts w:eastAsia="Franklin Gothic Book" w:cs="Franklin Gothic Book"/>
          <w:color w:val="000000" w:themeColor="text1"/>
          <w:lang w:val="en-GB"/>
        </w:rPr>
        <w:t xml:space="preserve"> initially were not classified as essential health workers. That gap must not be repeated in the design of the CDC.</w:t>
      </w:r>
    </w:p>
    <w:p w:rsidR="00E25F89" w:rsidP="12910FC5" w:rsidRDefault="5BC84939" w14:paraId="4D2124BC" w14:textId="596D90E1">
      <w:pPr>
        <w:spacing w:before="240" w:after="24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r w:rsidR="00E25F89">
        <w:br/>
      </w:r>
      <w:r w:rsidRPr="12910FC5">
        <w:rPr>
          <w:rFonts w:eastAsia="Franklin Gothic Book" w:cs="Franklin Gothic Book"/>
          <w:color w:val="000000" w:themeColor="text1"/>
          <w:lang w:val="en-GB"/>
        </w:rPr>
        <w:t>To ensure the CDC’s emergency preparedness functions are effective and aligned with international best practice, the Bills should:</w:t>
      </w:r>
    </w:p>
    <w:p w:rsidR="00E25F89" w:rsidP="12910FC5" w:rsidRDefault="5BC84939" w14:paraId="018049B9" w14:textId="221FE82B">
      <w:pPr>
        <w:pStyle w:val="ListParagraph"/>
        <w:numPr>
          <w:ilvl w:val="0"/>
          <w:numId w:val="9"/>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Explicitly recognise veterinary expertise as part of the essential health workforce for public health emergencies.</w:t>
      </w:r>
      <w:r w:rsidR="00E25F89">
        <w:br/>
      </w:r>
    </w:p>
    <w:p w:rsidR="00E25F89" w:rsidP="12910FC5" w:rsidRDefault="5BC84939" w14:paraId="7ADA2A24" w14:textId="40F26D62">
      <w:pPr>
        <w:pStyle w:val="ListParagraph"/>
        <w:numPr>
          <w:ilvl w:val="0"/>
          <w:numId w:val="9"/>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Include veterinary surge capacity in the CDC’s workforce development and preparedness functions.</w:t>
      </w:r>
      <w:r w:rsidR="00E25F89">
        <w:br/>
      </w:r>
    </w:p>
    <w:p w:rsidR="00E25F89" w:rsidP="12910FC5" w:rsidRDefault="5BC84939" w14:paraId="0D2BAA0C" w14:textId="583E4F46">
      <w:pPr>
        <w:pStyle w:val="ListParagraph"/>
        <w:numPr>
          <w:ilvl w:val="0"/>
          <w:numId w:val="9"/>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Require that cross-sector emergency preparedness exercises incorporate veterinary and animal health agencies.</w:t>
      </w:r>
    </w:p>
    <w:p w:rsidR="00E25F89" w:rsidP="12910FC5" w:rsidRDefault="5BC84939" w14:paraId="750C6592" w14:textId="695993D3">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These clarifications would ensure the CDC’s statutory remit reflects the reality of zoonotic and biosecurity threats, without cutting across the operational detail that can be addressed in regulations or practice.</w:t>
      </w:r>
    </w:p>
    <w:p w:rsidR="00E25F89" w:rsidP="12910FC5" w:rsidRDefault="00E25F89" w14:paraId="7E7ABE01" w14:textId="221D5DE2">
      <w:pPr>
        <w:spacing w:before="34" w:line="276" w:lineRule="auto"/>
        <w:rPr>
          <w:rFonts w:eastAsia="Franklin Gothic Book" w:cs="Franklin Gothic Book"/>
          <w:color w:val="000000" w:themeColor="text1"/>
          <w:sz w:val="24"/>
          <w:szCs w:val="24"/>
        </w:rPr>
      </w:pPr>
    </w:p>
    <w:p w:rsidR="00E25F89" w:rsidP="12910FC5" w:rsidRDefault="5BC84939" w14:paraId="3A28C6ED" w14:textId="60672ADB">
      <w:pPr>
        <w:pStyle w:val="Heading2"/>
        <w:rPr>
          <w:rFonts w:eastAsia="Franklin Gothic Book" w:cs="Franklin Gothic Book"/>
          <w:b w:val="0"/>
          <w:bCs w:val="0"/>
          <w:color w:val="0F4761"/>
          <w:sz w:val="32"/>
          <w:szCs w:val="32"/>
        </w:rPr>
      </w:pPr>
      <w:r w:rsidRPr="12910FC5">
        <w:rPr>
          <w:lang w:val="en-GB"/>
        </w:rPr>
        <w:t>5. Additional Areas of Concern</w:t>
      </w:r>
    </w:p>
    <w:p w:rsidR="00E25F89" w:rsidP="12910FC5" w:rsidRDefault="5BC84939" w14:paraId="13561DDB" w14:textId="3C739376">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In addition to the four major gaps above, the AVA also encourages government to address the following issues:</w:t>
      </w:r>
    </w:p>
    <w:p w:rsidR="00E25F89" w:rsidP="07D7DFF8" w:rsidRDefault="5BC84939" w14:paraId="4E4F3E6D" w14:textId="6099F436">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1. Definition of Public Health Matters</w:t>
      </w:r>
    </w:p>
    <w:p w:rsidR="00E25F89" w:rsidP="12910FC5" w:rsidRDefault="5BC84939" w14:paraId="2DC88A2A" w14:textId="5559A11B">
      <w:pPr>
        <w:pStyle w:val="ListParagraph"/>
        <w:numPr>
          <w:ilvl w:val="0"/>
          <w:numId w:val="8"/>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Bill uses the term </w:t>
      </w:r>
      <w:r w:rsidRPr="12910FC5">
        <w:rPr>
          <w:rFonts w:eastAsia="Franklin Gothic Book" w:cs="Franklin Gothic Book"/>
          <w:i/>
          <w:iCs/>
          <w:color w:val="000000" w:themeColor="text1"/>
          <w:lang w:val="en-GB"/>
        </w:rPr>
        <w:t>public health matters</w:t>
      </w:r>
      <w:r w:rsidRPr="12910FC5">
        <w:rPr>
          <w:rFonts w:eastAsia="Franklin Gothic Book" w:cs="Franklin Gothic Book"/>
          <w:color w:val="000000" w:themeColor="text1"/>
          <w:lang w:val="en-GB"/>
        </w:rPr>
        <w:t xml:space="preserve"> extensively in relation to the CDC’s functions and the Director-General’s objectives, but it does not define the term. At the stakeholder webinar, government explained this was a deliberate omission to allow the CDC to adapt its remit and change priorities over time.</w:t>
      </w:r>
    </w:p>
    <w:p w:rsidR="00E25F89" w:rsidP="12910FC5" w:rsidRDefault="5BC84939" w14:paraId="328D2C9C" w14:textId="4AD82D17">
      <w:p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 xml:space="preserve">While flexibility is important, the risk is that critical areas such as animal health, zoonoses, and antimicrobial resistance may not be consistently recognised. Government noted that under the banner of </w:t>
      </w:r>
      <w:r w:rsidRPr="12910FC5">
        <w:rPr>
          <w:rFonts w:eastAsia="Franklin Gothic Book" w:cs="Franklin Gothic Book"/>
          <w:i/>
          <w:iCs/>
          <w:color w:val="000000" w:themeColor="text1"/>
          <w:lang w:val="en-GB"/>
        </w:rPr>
        <w:t>public health matters</w:t>
      </w:r>
      <w:r w:rsidRPr="12910FC5">
        <w:rPr>
          <w:rFonts w:eastAsia="Franklin Gothic Book" w:cs="Franklin Gothic Book"/>
          <w:color w:val="000000" w:themeColor="text1"/>
          <w:lang w:val="en-GB"/>
        </w:rPr>
        <w:t xml:space="preserve"> they envisage functions including health emergency management, health security, protection, promotion, preventive health, disease control, environmental health, and climate change.</w:t>
      </w:r>
    </w:p>
    <w:p w:rsidR="00E25F89" w:rsidP="12910FC5" w:rsidRDefault="5BC84939" w14:paraId="39B8B34C" w14:textId="29F0CAE2">
      <w:pPr>
        <w:spacing w:before="240" w:after="240" w:line="276" w:lineRule="auto"/>
        <w:rPr>
          <w:rFonts w:eastAsia="Franklin Gothic Book" w:cs="Franklin Gothic Book"/>
          <w:color w:val="000000" w:themeColor="text1"/>
          <w:lang w:val="en-GB"/>
        </w:rPr>
      </w:pPr>
      <w:r w:rsidRPr="12910FC5">
        <w:rPr>
          <w:rFonts w:eastAsia="Franklin Gothic Book" w:cs="Franklin Gothic Book"/>
          <w:b/>
          <w:bCs/>
          <w:color w:val="000000" w:themeColor="text1"/>
          <w:lang w:val="en-GB"/>
        </w:rPr>
        <w:t>To strengthen this, the AVA recommends:</w:t>
      </w:r>
    </w:p>
    <w:p w:rsidR="00E25F89" w:rsidP="12910FC5" w:rsidRDefault="5BC84939" w14:paraId="7C220665" w14:textId="63D1E49A">
      <w:pPr>
        <w:pStyle w:val="ListParagraph"/>
        <w:numPr>
          <w:ilvl w:val="0"/>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Clarifying that each of these categories explicitly acknowledges both human and animal dimensions.</w:t>
      </w:r>
    </w:p>
    <w:p w:rsidR="00E25F89" w:rsidP="12910FC5" w:rsidRDefault="5BC84939" w14:paraId="377E9C05" w14:textId="6FBDE3A9">
      <w:pPr>
        <w:pStyle w:val="ListParagraph"/>
        <w:numPr>
          <w:ilvl w:val="0"/>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Ensuring antimicrobial resistance is defined to include veterinary prescribing and laboratory data.</w:t>
      </w:r>
    </w:p>
    <w:p w:rsidR="00E25F89" w:rsidP="12910FC5" w:rsidRDefault="5BC84939" w14:paraId="7F59451A" w14:textId="53880A26">
      <w:pPr>
        <w:pStyle w:val="ListParagraph"/>
        <w:numPr>
          <w:ilvl w:val="0"/>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 xml:space="preserve">Making clear that </w:t>
      </w:r>
      <w:r w:rsidRPr="12910FC5">
        <w:rPr>
          <w:rFonts w:eastAsia="Franklin Gothic Book" w:cs="Franklin Gothic Book"/>
          <w:i/>
          <w:iCs/>
          <w:color w:val="000000" w:themeColor="text1"/>
          <w:lang w:val="en-GB"/>
        </w:rPr>
        <w:t>public health matters</w:t>
      </w:r>
      <w:r w:rsidRPr="12910FC5">
        <w:rPr>
          <w:rFonts w:eastAsia="Franklin Gothic Book" w:cs="Franklin Gothic Book"/>
          <w:color w:val="000000" w:themeColor="text1"/>
          <w:lang w:val="en-GB"/>
        </w:rPr>
        <w:t xml:space="preserve"> explicitly </w:t>
      </w:r>
      <w:proofErr w:type="gramStart"/>
      <w:r w:rsidRPr="12910FC5">
        <w:rPr>
          <w:rFonts w:eastAsia="Franklin Gothic Book" w:cs="Franklin Gothic Book"/>
          <w:color w:val="000000" w:themeColor="text1"/>
          <w:lang w:val="en-GB"/>
        </w:rPr>
        <w:t>includes</w:t>
      </w:r>
      <w:proofErr w:type="gramEnd"/>
      <w:r w:rsidRPr="12910FC5">
        <w:rPr>
          <w:rFonts w:eastAsia="Franklin Gothic Book" w:cs="Franklin Gothic Book"/>
          <w:color w:val="000000" w:themeColor="text1"/>
          <w:lang w:val="en-GB"/>
        </w:rPr>
        <w:t>:</w:t>
      </w:r>
    </w:p>
    <w:p w:rsidR="00E25F89" w:rsidP="12910FC5" w:rsidRDefault="5BC84939" w14:paraId="77AE189D" w14:textId="6957B6A3">
      <w:pPr>
        <w:pStyle w:val="ListParagraph"/>
        <w:numPr>
          <w:ilvl w:val="1"/>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animal health,</w:t>
      </w:r>
    </w:p>
    <w:p w:rsidR="00E25F89" w:rsidP="12910FC5" w:rsidRDefault="5BC84939" w14:paraId="6A5FCBE6" w14:textId="11F70F7C">
      <w:pPr>
        <w:pStyle w:val="ListParagraph"/>
        <w:numPr>
          <w:ilvl w:val="1"/>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zoonotic diseases, and</w:t>
      </w:r>
    </w:p>
    <w:p w:rsidR="00E25F89" w:rsidP="12910FC5" w:rsidRDefault="5BC84939" w14:paraId="7C124A46" w14:textId="1003CCA7">
      <w:pPr>
        <w:pStyle w:val="ListParagraph"/>
        <w:numPr>
          <w:ilvl w:val="1"/>
          <w:numId w:val="7"/>
        </w:num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antimicrobial resistance (human and animal).</w:t>
      </w:r>
    </w:p>
    <w:p w:rsidR="00E25F89" w:rsidP="12910FC5" w:rsidRDefault="5BC84939" w14:paraId="1955FBB5" w14:textId="6BB90E4B">
      <w:p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This approach would preserve the intended flexibility of the Bill while embedding veterinary and One Health priorities in the CDC’s statutory remit.</w:t>
      </w:r>
      <w:r w:rsidR="00E25F89">
        <w:br/>
      </w:r>
    </w:p>
    <w:p w:rsidR="00E25F89" w:rsidP="07D7DFF8" w:rsidRDefault="5BC84939" w14:paraId="6F84B5C9" w14:textId="7586FEE3">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2. Transparency and Data</w:t>
      </w:r>
    </w:p>
    <w:p w:rsidR="00E25F89" w:rsidP="12910FC5" w:rsidRDefault="5BC84939" w14:paraId="062C8CC6" w14:textId="200324C4">
      <w:pPr>
        <w:pStyle w:val="ListParagraph"/>
        <w:numPr>
          <w:ilvl w:val="0"/>
          <w:numId w:val="6"/>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Bill requires the Director-General to publish public health advice and maintain a Register of Public Health Agreements.</w:t>
      </w:r>
      <w:r w:rsidR="00E25F89">
        <w:br/>
      </w:r>
    </w:p>
    <w:p w:rsidR="00E25F89" w:rsidP="12910FC5" w:rsidRDefault="5BC84939" w14:paraId="7476FDC5" w14:textId="78DF12BA">
      <w:pPr>
        <w:pStyle w:val="ListParagraph"/>
        <w:numPr>
          <w:ilvl w:val="0"/>
          <w:numId w:val="6"/>
        </w:numPr>
        <w:spacing w:before="220" w:after="22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r w:rsidRPr="12910FC5">
        <w:rPr>
          <w:rFonts w:eastAsia="Franklin Gothic Book" w:cs="Franklin Gothic Book"/>
          <w:color w:val="000000" w:themeColor="text1"/>
          <w:lang w:val="en-GB"/>
        </w:rPr>
        <w:t xml:space="preserve"> Clarify that veterinary contributions and agreements with veterinary bodies should be included in these publications and registers, so veterinary expertise is visible and accountable in CDC outputs.</w:t>
      </w:r>
      <w:r w:rsidR="00E25F89">
        <w:br/>
      </w:r>
    </w:p>
    <w:p w:rsidR="00E25F89" w:rsidP="07D7DFF8" w:rsidRDefault="5BC84939" w14:paraId="6FF78402" w14:textId="66C35537">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3. International Engagement</w:t>
      </w:r>
    </w:p>
    <w:p w:rsidR="00E25F89" w:rsidP="12910FC5" w:rsidRDefault="5BC84939" w14:paraId="6B4269E8" w14:textId="0B6D0B2A">
      <w:pPr>
        <w:pStyle w:val="ListParagraph"/>
        <w:numPr>
          <w:ilvl w:val="0"/>
          <w:numId w:val="5"/>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The Bill allows the Director-General to </w:t>
      </w:r>
      <w:proofErr w:type="gramStart"/>
      <w:r w:rsidRPr="12910FC5">
        <w:rPr>
          <w:rFonts w:eastAsia="Franklin Gothic Book" w:cs="Franklin Gothic Book"/>
          <w:color w:val="000000" w:themeColor="text1"/>
          <w:lang w:val="en-GB"/>
        </w:rPr>
        <w:t>enter into</w:t>
      </w:r>
      <w:proofErr w:type="gramEnd"/>
      <w:r w:rsidRPr="12910FC5">
        <w:rPr>
          <w:rFonts w:eastAsia="Franklin Gothic Book" w:cs="Franklin Gothic Book"/>
          <w:color w:val="000000" w:themeColor="text1"/>
          <w:lang w:val="en-GB"/>
        </w:rPr>
        <w:t xml:space="preserve"> arrangements with international organisations and partnerships but does not specify priorities.</w:t>
      </w:r>
      <w:r w:rsidR="00E25F89">
        <w:br/>
      </w:r>
    </w:p>
    <w:p w:rsidR="00E25F89" w:rsidP="12910FC5" w:rsidRDefault="5BC84939" w14:paraId="261ECA42" w14:textId="23D2C9A4">
      <w:pPr>
        <w:pStyle w:val="ListParagraph"/>
        <w:numPr>
          <w:ilvl w:val="0"/>
          <w:numId w:val="5"/>
        </w:numPr>
        <w:spacing w:before="220" w:after="22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r w:rsidRPr="12910FC5">
        <w:rPr>
          <w:rFonts w:eastAsia="Franklin Gothic Book" w:cs="Franklin Gothic Book"/>
          <w:color w:val="000000" w:themeColor="text1"/>
          <w:lang w:val="en-GB"/>
        </w:rPr>
        <w:t xml:space="preserve"> Clarify that such arrangements should explicitly include veterinary and One Health bodies, such as the World Organisation for Animal Health (WOAH), alongside the World Health Organization.</w:t>
      </w:r>
      <w:r w:rsidR="00E25F89">
        <w:br/>
      </w:r>
    </w:p>
    <w:p w:rsidR="00E25F89" w:rsidP="07D7DFF8" w:rsidRDefault="5BC84939" w14:paraId="2B259F09" w14:textId="4D4F5D5E">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4. Preventive Health Role</w:t>
      </w:r>
    </w:p>
    <w:p w:rsidR="00E25F89" w:rsidP="12910FC5" w:rsidRDefault="5BC84939" w14:paraId="441FBEFA" w14:textId="6C23FF34">
      <w:pPr>
        <w:pStyle w:val="ListParagraph"/>
        <w:numPr>
          <w:ilvl w:val="0"/>
          <w:numId w:val="4"/>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Consequential Amendments Bill consolidates preventive health functions under the CDC but does not clarify scope, which is often interpreted narrowly as lifestyle and chronic disease prevention.</w:t>
      </w:r>
      <w:r w:rsidR="00E25F89">
        <w:br/>
      </w:r>
    </w:p>
    <w:p w:rsidR="00E25F89" w:rsidP="12910FC5" w:rsidRDefault="5BC84939" w14:paraId="1BB9A8F8" w14:textId="16503980">
      <w:pPr>
        <w:pStyle w:val="ListParagraph"/>
        <w:numPr>
          <w:ilvl w:val="0"/>
          <w:numId w:val="4"/>
        </w:numPr>
        <w:spacing w:before="220" w:after="220" w:line="276" w:lineRule="auto"/>
        <w:rPr>
          <w:rFonts w:eastAsia="Franklin Gothic Book" w:cs="Franklin Gothic Book"/>
          <w:color w:val="000000" w:themeColor="text1"/>
          <w:sz w:val="24"/>
          <w:szCs w:val="24"/>
        </w:rPr>
      </w:pPr>
      <w:r w:rsidRPr="12910FC5">
        <w:rPr>
          <w:rFonts w:eastAsia="Franklin Gothic Book" w:cs="Franklin Gothic Book"/>
          <w:b/>
          <w:bCs/>
          <w:color w:val="000000" w:themeColor="text1"/>
          <w:lang w:val="en-GB"/>
        </w:rPr>
        <w:t>Recommendation:</w:t>
      </w:r>
      <w:r w:rsidRPr="12910FC5">
        <w:rPr>
          <w:rFonts w:eastAsia="Franklin Gothic Book" w:cs="Franklin Gothic Book"/>
          <w:color w:val="000000" w:themeColor="text1"/>
          <w:lang w:val="en-GB"/>
        </w:rPr>
        <w:t xml:space="preserve"> The scope of preventive health under the CDC is unclear. To strengthen this, it should explicitly include zoonotic disease prevention and control, vaccination programs relevant to both human and animal health, and the prevention of animal-related injuries.</w:t>
      </w:r>
      <w:r w:rsidR="00E25F89">
        <w:br/>
      </w:r>
    </w:p>
    <w:p w:rsidR="00E25F89" w:rsidP="07D7DFF8" w:rsidRDefault="5BC84939" w14:paraId="3BEA4936" w14:textId="1E7D2396">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5. Workforce Training and Development</w:t>
      </w:r>
    </w:p>
    <w:p w:rsidR="00E25F89" w:rsidP="12910FC5" w:rsidRDefault="5BC84939" w14:paraId="6C0964D0" w14:textId="70EBFC2E">
      <w:pPr>
        <w:pStyle w:val="ListParagraph"/>
        <w:numPr>
          <w:ilvl w:val="0"/>
          <w:numId w:val="3"/>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CDC’s functions include building workforce capability in relation to public health matters, but the Bill does not specify which disciplines this should cover.</w:t>
      </w:r>
      <w:r w:rsidR="00E25F89">
        <w:br/>
      </w:r>
    </w:p>
    <w:p w:rsidR="00E25F89" w:rsidP="12910FC5" w:rsidRDefault="5BC84939" w14:paraId="15A61E6C" w14:textId="5CD7E1BD">
      <w:pPr>
        <w:pStyle w:val="ListParagraph"/>
        <w:numPr>
          <w:ilvl w:val="0"/>
          <w:numId w:val="3"/>
        </w:numPr>
        <w:spacing w:before="220" w:after="22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r w:rsidRPr="12910FC5">
        <w:rPr>
          <w:rFonts w:eastAsia="Franklin Gothic Book" w:cs="Franklin Gothic Book"/>
          <w:color w:val="000000" w:themeColor="text1"/>
          <w:lang w:val="en-GB"/>
        </w:rPr>
        <w:t xml:space="preserve"> Clarify that workforce development should include veterinary public health, ensuring that the next generation of professionals are equipped to work across the human–animal interface.</w:t>
      </w:r>
      <w:r w:rsidR="00E25F89">
        <w:br/>
      </w:r>
    </w:p>
    <w:p w:rsidR="00E25F89" w:rsidP="07D7DFF8" w:rsidRDefault="5BC84939" w14:paraId="4EE511EF" w14:textId="3E1FC907">
      <w:pPr>
        <w:pStyle w:val="Heading3"/>
        <w:rPr>
          <w:rFonts w:ascii="Franklin Gothic Book" w:hAnsi="Franklin Gothic Book" w:eastAsia="Franklin Gothic Book" w:cs="Franklin Gothic Book"/>
          <w:b w:val="0"/>
          <w:bCs w:val="0"/>
          <w:color w:val="0F4761"/>
          <w:sz w:val="24"/>
          <w:szCs w:val="24"/>
          <w:lang w:val="en-AU"/>
        </w:rPr>
      </w:pPr>
      <w:r w:rsidRPr="07D7DFF8">
        <w:rPr>
          <w:rFonts w:ascii="Franklin Gothic Book" w:hAnsi="Franklin Gothic Book" w:eastAsia="Franklin Gothic Book" w:cs="Franklin Gothic Book"/>
          <w:sz w:val="24"/>
          <w:szCs w:val="24"/>
        </w:rPr>
        <w:t>6. Accountability and Review</w:t>
      </w:r>
    </w:p>
    <w:p w:rsidR="00E25F89" w:rsidP="12910FC5" w:rsidRDefault="5BC84939" w14:paraId="76FC20F5" w14:textId="1D2F043C">
      <w:pPr>
        <w:pStyle w:val="ListParagraph"/>
        <w:numPr>
          <w:ilvl w:val="0"/>
          <w:numId w:val="2"/>
        </w:numPr>
        <w:spacing w:before="220" w:after="22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Bill sets out objectives for the CDC but does not include any requirement for independent review or accountability against those objectives.</w:t>
      </w:r>
      <w:r w:rsidR="00E25F89">
        <w:br/>
      </w:r>
    </w:p>
    <w:p w:rsidR="00E25F89" w:rsidP="12910FC5" w:rsidRDefault="5BC84939" w14:paraId="57A749DF" w14:textId="67B404AC">
      <w:pPr>
        <w:pStyle w:val="ListParagraph"/>
        <w:numPr>
          <w:ilvl w:val="0"/>
          <w:numId w:val="2"/>
        </w:numPr>
        <w:spacing w:before="240" w:after="240" w:line="276" w:lineRule="auto"/>
        <w:rPr>
          <w:rFonts w:eastAsia="Franklin Gothic Book" w:cs="Franklin Gothic Book"/>
          <w:color w:val="000000" w:themeColor="text1"/>
        </w:rPr>
      </w:pPr>
      <w:r w:rsidRPr="12910FC5">
        <w:rPr>
          <w:rFonts w:eastAsia="Franklin Gothic Book" w:cs="Franklin Gothic Book"/>
          <w:b/>
          <w:bCs/>
          <w:color w:val="000000" w:themeColor="text1"/>
          <w:lang w:val="en-GB"/>
        </w:rPr>
        <w:t>Recommendation:</w:t>
      </w:r>
      <w:r w:rsidRPr="12910FC5">
        <w:rPr>
          <w:rFonts w:eastAsia="Franklin Gothic Book" w:cs="Franklin Gothic Book"/>
          <w:color w:val="000000" w:themeColor="text1"/>
          <w:lang w:val="en-GB"/>
        </w:rPr>
        <w:t xml:space="preserve"> Introduce a review clause requiring periodic independent evaluation of the CDC’s performance, with explicit consideration of whether One Health and veterinary expertise have been adequately integrated.</w:t>
      </w:r>
    </w:p>
    <w:p w:rsidR="00E25F89" w:rsidP="12910FC5" w:rsidRDefault="00E25F89" w14:paraId="00CD89D4" w14:textId="0F1CA01F">
      <w:pPr>
        <w:spacing w:before="34" w:line="276" w:lineRule="auto"/>
        <w:rPr>
          <w:rFonts w:eastAsia="Franklin Gothic Book" w:cs="Franklin Gothic Book"/>
          <w:color w:val="000000" w:themeColor="text1"/>
          <w:sz w:val="24"/>
          <w:szCs w:val="24"/>
        </w:rPr>
      </w:pPr>
    </w:p>
    <w:p w:rsidR="00E25F89" w:rsidP="07D7DFF8" w:rsidRDefault="5BC84939" w14:paraId="7D0A217B" w14:textId="156D3EA5">
      <w:pPr>
        <w:pStyle w:val="Heading2"/>
        <w:rPr>
          <w:rFonts w:eastAsia="Franklin Gothic Book" w:cs="Franklin Gothic Book"/>
          <w:b w:val="0"/>
          <w:bCs w:val="0"/>
          <w:color w:val="0F4761"/>
          <w:sz w:val="32"/>
          <w:szCs w:val="32"/>
        </w:rPr>
      </w:pPr>
      <w:r w:rsidRPr="07D7DFF8">
        <w:rPr>
          <w:lang w:val="en-GB"/>
        </w:rPr>
        <w:t>Conclusion</w:t>
      </w:r>
    </w:p>
    <w:p w:rsidR="00E25F89" w:rsidP="12910FC5" w:rsidRDefault="5BC84939" w14:paraId="1161D4BD" w14:textId="22AFA6D8">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AVA strongly supports the establishment of a national Centre for Disease Control. However, as currently drafted, the Bills risk creating a CDC that is structurally limited to human health and overlooks the realities of zoonotic and biosecurity threats.</w:t>
      </w:r>
    </w:p>
    <w:p w:rsidR="00E25F89" w:rsidP="12910FC5" w:rsidRDefault="5BC84939" w14:paraId="363C976B" w14:textId="618EB44A">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 xml:space="preserve">If veterinary and One Health expertise are not embedded at the foundation of the CDC, Australia will be left with an institution that is ill-equipped to manage the very crises most likely to demand its intervention. This gap would place Australia behind comparable international </w:t>
      </w:r>
      <w:proofErr w:type="gramStart"/>
      <w:r w:rsidRPr="12910FC5">
        <w:rPr>
          <w:rFonts w:eastAsia="Franklin Gothic Book" w:cs="Franklin Gothic Book"/>
          <w:color w:val="000000" w:themeColor="text1"/>
          <w:lang w:val="en-GB"/>
        </w:rPr>
        <w:t>agencies, and</w:t>
      </w:r>
      <w:proofErr w:type="gramEnd"/>
      <w:r w:rsidRPr="12910FC5">
        <w:rPr>
          <w:rFonts w:eastAsia="Franklin Gothic Book" w:cs="Franklin Gothic Book"/>
          <w:color w:val="000000" w:themeColor="text1"/>
          <w:lang w:val="en-GB"/>
        </w:rPr>
        <w:t xml:space="preserve"> repeat the costly mistakes of the COVID-19 response when veterinary expertise was under-recognised and under-utilised.</w:t>
      </w:r>
    </w:p>
    <w:p w:rsidR="00E25F89" w:rsidP="12910FC5" w:rsidRDefault="5BC84939" w14:paraId="28C45D1E" w14:textId="2A83A256">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Embedding veterinary science into the CDC’s objectives, governance, data systems, and emergency planning is essential to ensure the organisation can fulfil its purpose: protecting Australians from the full spectrum of health threats.</w:t>
      </w:r>
    </w:p>
    <w:p w:rsidR="00E25F89" w:rsidP="12910FC5" w:rsidRDefault="5BC84939" w14:paraId="7DEC7B7A" w14:textId="561ACD3C">
      <w:pPr>
        <w:spacing w:before="240" w:after="240" w:line="276" w:lineRule="auto"/>
        <w:rPr>
          <w:rFonts w:eastAsia="Franklin Gothic Book" w:cs="Franklin Gothic Book"/>
          <w:color w:val="000000" w:themeColor="text1"/>
        </w:rPr>
      </w:pPr>
      <w:r w:rsidRPr="12910FC5">
        <w:rPr>
          <w:rFonts w:eastAsia="Franklin Gothic Book" w:cs="Franklin Gothic Book"/>
          <w:color w:val="000000" w:themeColor="text1"/>
          <w:lang w:val="en-GB"/>
        </w:rPr>
        <w:t>The AVA therefore urges Parliament to amend the Bills to address these blind spots as a matter of priority. A failure to do so risks establishing a CDC that is incomplete from the outset, and unable to deliver the robust protection that Australians expect and deserve.</w:t>
      </w:r>
    </w:p>
    <w:p w:rsidR="00E25F89" w:rsidP="12910FC5" w:rsidRDefault="5BC84939" w14:paraId="4CDD3D94" w14:textId="4DD78AED">
      <w:pPr>
        <w:spacing w:before="240" w:after="240" w:line="276" w:lineRule="auto"/>
        <w:rPr>
          <w:rFonts w:eastAsia="Franklin Gothic Book" w:cs="Franklin Gothic Book"/>
          <w:color w:val="000000" w:themeColor="text1"/>
          <w:lang w:val="en-GB"/>
        </w:rPr>
      </w:pPr>
      <w:r w:rsidRPr="12910FC5">
        <w:rPr>
          <w:rFonts w:eastAsia="Franklin Gothic Book" w:cs="Franklin Gothic Book"/>
          <w:color w:val="000000" w:themeColor="text1"/>
          <w:lang w:val="en-GB"/>
        </w:rPr>
        <w:t>We would welcome the opportunity to meet with the Department and relevant Ministers to discuss these recommendations in more detail and to ensure veterinary and One Health expertise is fully integrated into the final design of the CDC.</w:t>
      </w:r>
    </w:p>
    <w:p w:rsidRPr="00847E53" w:rsidR="004B3379" w:rsidP="12910FC5" w:rsidRDefault="004B3379" w14:paraId="676D322A" w14:textId="39EA29DC">
      <w:pPr>
        <w:spacing w:line="276" w:lineRule="auto"/>
        <w:rPr>
          <w:rFonts w:eastAsia="Franklin Gothic Book" w:cs="Franklin Gothic Book"/>
        </w:rPr>
      </w:pPr>
    </w:p>
    <w:p w:rsidR="00DD25CA" w:rsidP="07D7DFF8" w:rsidRDefault="00DD25CA" w14:paraId="0BD5A0EE" w14:textId="2AA05B3A">
      <w:pPr>
        <w:pStyle w:val="Heading2"/>
        <w:rPr>
          <w:rFonts w:eastAsia="Franklin Gothic Book" w:cs="Franklin Gothic Book"/>
        </w:rPr>
      </w:pPr>
      <w:r>
        <w:t>Contact</w:t>
      </w:r>
    </w:p>
    <w:p w:rsidR="12910FC5" w:rsidP="12910FC5" w:rsidRDefault="07D7DFF8" w14:paraId="6A8802E7" w14:noSpellErr="1" w14:textId="06FE4024">
      <w:r>
        <w:br/>
      </w:r>
      <w:r w:rsidR="33CE91F1">
        <w:rPr/>
        <w:t xml:space="preserve">AVA Policy and Advocacy Team, </w:t>
      </w:r>
      <w:hyperlink r:id="R1a8678f8887a4d10">
        <w:r w:rsidRPr="70839AB3" w:rsidR="33CE91F1">
          <w:rPr>
            <w:rStyle w:val="Hyperlink"/>
            <w:rFonts w:eastAsia="Franklin Gothic Book" w:cs="Franklin Gothic Book"/>
          </w:rPr>
          <w:t>publicvetaffairs@ava.com.au</w:t>
        </w:r>
      </w:hyperlink>
    </w:p>
    <w:p w:rsidR="54953ED0" w:rsidP="047AEF2D" w:rsidRDefault="54953ED0" w14:paraId="13A74825" w14:textId="664C1CF8">
      <w:pPr>
        <w:pStyle w:val="Heading2"/>
      </w:pPr>
      <w:r w:rsidR="3766955F">
        <w:rPr/>
        <w:t>Appendix A: Letter of Support from ANZCVS</w:t>
      </w:r>
    </w:p>
    <w:p w:rsidR="0255AEAB" w:rsidP="047AEF2D" w:rsidRDefault="0255AEAB" w14:paraId="39486CF0" w14:textId="5BC5B2A5">
      <w:pPr>
        <w:pStyle w:val="Normal"/>
      </w:pPr>
      <w:r w:rsidR="0255AEAB">
        <w:drawing>
          <wp:inline wp14:editId="655363BA" wp14:anchorId="07C73AF8">
            <wp:extent cx="5677372" cy="6641059"/>
            <wp:effectExtent l="0" t="0" r="0" b="0"/>
            <wp:docPr id="12399502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9950219" name=""/>
                    <pic:cNvPicPr/>
                  </pic:nvPicPr>
                  <pic:blipFill>
                    <a:blip xmlns:r="http://schemas.openxmlformats.org/officeDocument/2006/relationships" r:embed="rId1828786374">
                      <a:extLst>
                        <a:ext uri="{28A0092B-C50C-407E-A947-70E740481C1C}">
                          <a14:useLocalDpi xmlns:a14="http://schemas.microsoft.com/office/drawing/2010/main"/>
                        </a:ext>
                      </a:extLst>
                    </a:blip>
                    <a:stretch>
                      <a:fillRect/>
                    </a:stretch>
                  </pic:blipFill>
                  <pic:spPr>
                    <a:xfrm rot="0">
                      <a:off x="0" y="0"/>
                      <a:ext cx="5677372" cy="6641059"/>
                    </a:xfrm>
                    <a:prstGeom prst="rect">
                      <a:avLst/>
                    </a:prstGeom>
                  </pic:spPr>
                </pic:pic>
              </a:graphicData>
            </a:graphic>
          </wp:inline>
        </w:drawing>
      </w:r>
    </w:p>
    <w:sectPr w:rsidR="12910FC5" w:rsidSect="00EC160C">
      <w:headerReference w:type="even" r:id="rId23"/>
      <w:headerReference w:type="default" r:id="rId24"/>
      <w:footerReference w:type="default" r:id="rId25"/>
      <w:headerReference w:type="first" r:id="rId26"/>
      <w:pgSz w:w="11906" w:h="16838" w:orient="portrait"/>
      <w:pgMar w:top="2269" w:right="1274" w:bottom="1701"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19BE" w:rsidP="0042024D" w:rsidRDefault="007219BE" w14:paraId="2EB89F36" w14:textId="77777777">
      <w:pPr>
        <w:spacing w:after="0" w:line="240" w:lineRule="auto"/>
      </w:pPr>
      <w:r>
        <w:separator/>
      </w:r>
    </w:p>
    <w:p w:rsidR="007219BE" w:rsidRDefault="007219BE" w14:paraId="7BC0B580" w14:textId="77777777"/>
  </w:endnote>
  <w:endnote w:type="continuationSeparator" w:id="0">
    <w:p w:rsidR="007219BE" w:rsidP="0042024D" w:rsidRDefault="007219BE" w14:paraId="39816835" w14:textId="77777777">
      <w:pPr>
        <w:spacing w:after="0" w:line="240" w:lineRule="auto"/>
      </w:pPr>
      <w:r>
        <w:continuationSeparator/>
      </w:r>
    </w:p>
    <w:p w:rsidR="007219BE" w:rsidRDefault="007219BE" w14:paraId="34878CBA" w14:textId="77777777"/>
  </w:endnote>
  <w:endnote w:type="continuationNotice" w:id="1">
    <w:p w:rsidR="007219BE" w:rsidRDefault="007219BE" w14:paraId="45669A03" w14:textId="77777777">
      <w:pPr>
        <w:spacing w:after="0" w:line="240" w:lineRule="auto"/>
      </w:pPr>
    </w:p>
    <w:p w:rsidR="007219BE" w:rsidRDefault="007219BE" w14:paraId="0C2F39D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8A9F8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094247"/>
      <w:docPartObj>
        <w:docPartGallery w:val="Page Numbers (Bottom of Page)"/>
        <w:docPartUnique/>
      </w:docPartObj>
    </w:sdtPr>
    <w:sdtEndPr>
      <w:rPr>
        <w:color w:val="7F7F7F" w:themeColor="background1" w:themeShade="7F"/>
        <w:spacing w:val="60"/>
      </w:rPr>
    </w:sdtEndPr>
    <w:sdtContent>
      <w:p w:rsidR="00FA0C2F" w:rsidRDefault="00FA0C2F" w14:paraId="5BC9DA2C" w14:textId="7777777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FA0C2F" w:rsidRDefault="00FA0C2F" w14:paraId="69C3BA2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57C0" w:rsidRDefault="002157C0" w14:paraId="770B42A7" w14:textId="239E2F50">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rsidRPr="00B0445E" w:rsidR="002157C0" w:rsidP="00B0445E" w:rsidRDefault="00B0445E" w14:paraId="4F8D33DB" w14:textId="0EB08974">
    <w:pPr>
      <w:pStyle w:val="Footer"/>
      <w:tabs>
        <w:tab w:val="clear" w:pos="4513"/>
        <w:tab w:val="clear" w:pos="9026"/>
        <w:tab w:val="left" w:pos="3810"/>
      </w:tabs>
    </w:pPr>
    <w:r w:rsidRPr="00B0445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637773"/>
      <w:docPartObj>
        <w:docPartGallery w:val="Page Numbers (Bottom of Page)"/>
        <w:docPartUnique/>
      </w:docPartObj>
    </w:sdtPr>
    <w:sdtEndPr>
      <w:rPr>
        <w:color w:val="7F7F7F" w:themeColor="background1" w:themeShade="7F"/>
        <w:spacing w:val="60"/>
      </w:rPr>
    </w:sdtEndPr>
    <w:sdtContent>
      <w:p w:rsidR="00AF0E70" w:rsidRDefault="00AF0E70" w14:paraId="4123867C" w14:textId="7B310809">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F5A5F" w:rsidRDefault="009F5A5F" w14:paraId="29136B4E" w14:textId="77777777">
    <w:pPr>
      <w:pStyle w:val="Footer"/>
    </w:pPr>
  </w:p>
  <w:p w:rsidR="00B56B8A" w:rsidRDefault="00B56B8A" w14:paraId="6AB0A41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19BE" w:rsidP="0042024D" w:rsidRDefault="007219BE" w14:paraId="44390FC2" w14:textId="77777777">
      <w:pPr>
        <w:spacing w:after="0" w:line="240" w:lineRule="auto"/>
      </w:pPr>
      <w:r>
        <w:separator/>
      </w:r>
    </w:p>
    <w:p w:rsidR="007219BE" w:rsidRDefault="007219BE" w14:paraId="5C1E56D9" w14:textId="77777777"/>
  </w:footnote>
  <w:footnote w:type="continuationSeparator" w:id="0">
    <w:p w:rsidR="007219BE" w:rsidP="0042024D" w:rsidRDefault="007219BE" w14:paraId="1B6672D4" w14:textId="77777777">
      <w:pPr>
        <w:spacing w:after="0" w:line="240" w:lineRule="auto"/>
      </w:pPr>
      <w:r>
        <w:continuationSeparator/>
      </w:r>
    </w:p>
    <w:p w:rsidR="007219BE" w:rsidRDefault="007219BE" w14:paraId="444FF945" w14:textId="77777777"/>
  </w:footnote>
  <w:footnote w:type="continuationNotice" w:id="1">
    <w:p w:rsidR="007219BE" w:rsidRDefault="007219BE" w14:paraId="58642690" w14:textId="77777777">
      <w:pPr>
        <w:spacing w:after="0" w:line="240" w:lineRule="auto"/>
      </w:pPr>
    </w:p>
    <w:p w:rsidR="007219BE" w:rsidRDefault="007219BE" w14:paraId="152855B4" w14:textId="77777777"/>
  </w:footnote>
  <w:footnote w:id="2">
    <w:p w:rsidRPr="00EC160C" w:rsidR="00EC160C" w:rsidRDefault="00EC160C" w14:paraId="4AAC63C1" w14:textId="4EE8590B">
      <w:pPr>
        <w:pStyle w:val="FootnoteText"/>
        <w:rPr>
          <w:lang w:val="en-US"/>
        </w:rPr>
      </w:pPr>
      <w:r>
        <w:rPr>
          <w:rStyle w:val="FootnoteReference"/>
        </w:rPr>
        <w:footnoteRef/>
      </w:r>
      <w:r>
        <w:t xml:space="preserve"> </w:t>
      </w:r>
      <w:r w:rsidRPr="00EC160C">
        <w:t>Governance Institute 2023 (</w:t>
      </w:r>
      <w:hyperlink w:history="1" r:id="rId1">
        <w:r w:rsidRPr="00D43AF0">
          <w:rPr>
            <w:rStyle w:val="Hyperlink"/>
          </w:rPr>
          <w:t>https://governanceinstitute.com.au/app/uploads/2023/11/2023-ethics-index-report.pdf</w:t>
        </w:r>
      </w:hyperlink>
      <w:r w:rsidRPr="00EC160C">
        <w:t>)</w:t>
      </w:r>
      <w:r>
        <w:t xml:space="preserve"> </w:t>
      </w:r>
      <w:r w:rsidRPr="00EC160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ED5F7BF" w14:textId="6074F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39E9" w:rsidRDefault="002039E9" w14:paraId="283AE361" w14:textId="015E81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2B75166E" w14:textId="781533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84C" w:rsidRDefault="00F9484C" w14:paraId="2A6C7997" w14:textId="549A6B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3635F" w:rsidRDefault="0013635F" w14:paraId="242AECD1" w14:textId="430EF51B">
    <w:pPr>
      <w:pStyle w:val="Header"/>
      <w:rPr>
        <w:noProof/>
        <w:lang w:eastAsia="en-AU"/>
      </w:rPr>
    </w:pPr>
    <w:r>
      <w:rPr>
        <w:noProof/>
        <w:lang w:eastAsia="en-AU"/>
      </w:rPr>
      <w:drawing>
        <wp:anchor distT="0" distB="0" distL="114300" distR="114300" simplePos="0" relativeHeight="251658240" behindDoc="1" locked="0" layoutInCell="1" allowOverlap="1" wp14:anchorId="26D9EE49" wp14:editId="26F1782B">
          <wp:simplePos x="0" y="0"/>
          <wp:positionH relativeFrom="page">
            <wp:posOffset>12700</wp:posOffset>
          </wp:positionH>
          <wp:positionV relativeFrom="paragraph">
            <wp:posOffset>-241300</wp:posOffset>
          </wp:positionV>
          <wp:extent cx="7560310" cy="9569450"/>
          <wp:effectExtent l="0" t="0" r="2540" b="0"/>
          <wp:wrapNone/>
          <wp:docPr id="35149529" name="Picture 3514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6918"/>
                  <a:stretch/>
                </pic:blipFill>
                <pic:spPr bwMode="auto">
                  <a:xfrm>
                    <a:off x="0" y="0"/>
                    <a:ext cx="7560310" cy="956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A5F" w:rsidRDefault="009F5A5F" w14:paraId="50F0B73E" w14:textId="5DC42EE4">
    <w:pPr>
      <w:pStyle w:val="Header"/>
    </w:pPr>
  </w:p>
  <w:p w:rsidR="00B56B8A" w:rsidRDefault="00B56B8A" w14:paraId="483C8B96"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61D9B" w:rsidR="009F5A5F" w:rsidP="00A61D9B" w:rsidRDefault="00A61D9B" w14:paraId="0C447A2C" w14:textId="21910C87">
    <w:pPr>
      <w:pStyle w:val="Header"/>
      <w:jc w:val="right"/>
    </w:pPr>
    <w:r>
      <w:rPr>
        <w:noProof/>
      </w:rPr>
      <w:drawing>
        <wp:inline distT="0" distB="0" distL="0" distR="0" wp14:anchorId="78296283" wp14:editId="145B1AF9">
          <wp:extent cx="1428750" cy="593587"/>
          <wp:effectExtent l="0" t="0" r="0" b="0"/>
          <wp:docPr id="541527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159" cy="6062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6A1B"/>
    <w:multiLevelType w:val="hybridMultilevel"/>
    <w:tmpl w:val="37FE89C6"/>
    <w:lvl w:ilvl="0" w:tplc="EDB85C9E">
      <w:start w:val="1"/>
      <w:numFmt w:val="bullet"/>
      <w:lvlText w:val=""/>
      <w:lvlJc w:val="left"/>
      <w:pPr>
        <w:ind w:left="720" w:hanging="360"/>
      </w:pPr>
      <w:rPr>
        <w:rFonts w:hint="default" w:ascii="Symbol" w:hAnsi="Symbol"/>
      </w:rPr>
    </w:lvl>
    <w:lvl w:ilvl="1" w:tplc="79820388">
      <w:start w:val="1"/>
      <w:numFmt w:val="bullet"/>
      <w:lvlText w:val="o"/>
      <w:lvlJc w:val="left"/>
      <w:pPr>
        <w:ind w:left="1440" w:hanging="360"/>
      </w:pPr>
      <w:rPr>
        <w:rFonts w:hint="default" w:ascii="Courier New" w:hAnsi="Courier New"/>
      </w:rPr>
    </w:lvl>
    <w:lvl w:ilvl="2" w:tplc="EEE456B0">
      <w:start w:val="1"/>
      <w:numFmt w:val="bullet"/>
      <w:lvlText w:val=""/>
      <w:lvlJc w:val="left"/>
      <w:pPr>
        <w:ind w:left="2160" w:hanging="360"/>
      </w:pPr>
      <w:rPr>
        <w:rFonts w:hint="default" w:ascii="Wingdings" w:hAnsi="Wingdings"/>
      </w:rPr>
    </w:lvl>
    <w:lvl w:ilvl="3" w:tplc="FF1A50E8">
      <w:start w:val="1"/>
      <w:numFmt w:val="bullet"/>
      <w:lvlText w:val=""/>
      <w:lvlJc w:val="left"/>
      <w:pPr>
        <w:ind w:left="2880" w:hanging="360"/>
      </w:pPr>
      <w:rPr>
        <w:rFonts w:hint="default" w:ascii="Symbol" w:hAnsi="Symbol"/>
      </w:rPr>
    </w:lvl>
    <w:lvl w:ilvl="4" w:tplc="3B0A3F66">
      <w:start w:val="1"/>
      <w:numFmt w:val="bullet"/>
      <w:lvlText w:val="o"/>
      <w:lvlJc w:val="left"/>
      <w:pPr>
        <w:ind w:left="3600" w:hanging="360"/>
      </w:pPr>
      <w:rPr>
        <w:rFonts w:hint="default" w:ascii="Courier New" w:hAnsi="Courier New"/>
      </w:rPr>
    </w:lvl>
    <w:lvl w:ilvl="5" w:tplc="AFF4B32A">
      <w:start w:val="1"/>
      <w:numFmt w:val="bullet"/>
      <w:lvlText w:val=""/>
      <w:lvlJc w:val="left"/>
      <w:pPr>
        <w:ind w:left="4320" w:hanging="360"/>
      </w:pPr>
      <w:rPr>
        <w:rFonts w:hint="default" w:ascii="Wingdings" w:hAnsi="Wingdings"/>
      </w:rPr>
    </w:lvl>
    <w:lvl w:ilvl="6" w:tplc="F2FAFE40">
      <w:start w:val="1"/>
      <w:numFmt w:val="bullet"/>
      <w:lvlText w:val=""/>
      <w:lvlJc w:val="left"/>
      <w:pPr>
        <w:ind w:left="5040" w:hanging="360"/>
      </w:pPr>
      <w:rPr>
        <w:rFonts w:hint="default" w:ascii="Symbol" w:hAnsi="Symbol"/>
      </w:rPr>
    </w:lvl>
    <w:lvl w:ilvl="7" w:tplc="906AD4DA">
      <w:start w:val="1"/>
      <w:numFmt w:val="bullet"/>
      <w:lvlText w:val="o"/>
      <w:lvlJc w:val="left"/>
      <w:pPr>
        <w:ind w:left="5760" w:hanging="360"/>
      </w:pPr>
      <w:rPr>
        <w:rFonts w:hint="default" w:ascii="Courier New" w:hAnsi="Courier New"/>
      </w:rPr>
    </w:lvl>
    <w:lvl w:ilvl="8" w:tplc="2DCE863A">
      <w:start w:val="1"/>
      <w:numFmt w:val="bullet"/>
      <w:lvlText w:val=""/>
      <w:lvlJc w:val="left"/>
      <w:pPr>
        <w:ind w:left="6480" w:hanging="360"/>
      </w:pPr>
      <w:rPr>
        <w:rFonts w:hint="default" w:ascii="Wingdings" w:hAnsi="Wingdings"/>
      </w:rPr>
    </w:lvl>
  </w:abstractNum>
  <w:abstractNum w:abstractNumId="1" w15:restartNumberingAfterBreak="0">
    <w:nsid w:val="2001ECE5"/>
    <w:multiLevelType w:val="hybridMultilevel"/>
    <w:tmpl w:val="AF08612A"/>
    <w:lvl w:ilvl="0" w:tplc="EF6CC416">
      <w:start w:val="1"/>
      <w:numFmt w:val="bullet"/>
      <w:lvlText w:val=""/>
      <w:lvlJc w:val="left"/>
      <w:pPr>
        <w:ind w:left="720" w:hanging="360"/>
      </w:pPr>
      <w:rPr>
        <w:rFonts w:hint="default" w:ascii="Symbol" w:hAnsi="Symbol"/>
      </w:rPr>
    </w:lvl>
    <w:lvl w:ilvl="1" w:tplc="1D2805C8">
      <w:start w:val="1"/>
      <w:numFmt w:val="bullet"/>
      <w:lvlText w:val="o"/>
      <w:lvlJc w:val="left"/>
      <w:pPr>
        <w:ind w:left="1440" w:hanging="360"/>
      </w:pPr>
      <w:rPr>
        <w:rFonts w:hint="default" w:ascii="Courier New" w:hAnsi="Courier New"/>
      </w:rPr>
    </w:lvl>
    <w:lvl w:ilvl="2" w:tplc="1F2E949A">
      <w:start w:val="1"/>
      <w:numFmt w:val="bullet"/>
      <w:lvlText w:val=""/>
      <w:lvlJc w:val="left"/>
      <w:pPr>
        <w:ind w:left="2160" w:hanging="360"/>
      </w:pPr>
      <w:rPr>
        <w:rFonts w:hint="default" w:ascii="Wingdings" w:hAnsi="Wingdings"/>
      </w:rPr>
    </w:lvl>
    <w:lvl w:ilvl="3" w:tplc="552CEE2E">
      <w:start w:val="1"/>
      <w:numFmt w:val="bullet"/>
      <w:lvlText w:val=""/>
      <w:lvlJc w:val="left"/>
      <w:pPr>
        <w:ind w:left="2880" w:hanging="360"/>
      </w:pPr>
      <w:rPr>
        <w:rFonts w:hint="default" w:ascii="Symbol" w:hAnsi="Symbol"/>
      </w:rPr>
    </w:lvl>
    <w:lvl w:ilvl="4" w:tplc="0C1AAD56">
      <w:start w:val="1"/>
      <w:numFmt w:val="bullet"/>
      <w:lvlText w:val="o"/>
      <w:lvlJc w:val="left"/>
      <w:pPr>
        <w:ind w:left="3600" w:hanging="360"/>
      </w:pPr>
      <w:rPr>
        <w:rFonts w:hint="default" w:ascii="Courier New" w:hAnsi="Courier New"/>
      </w:rPr>
    </w:lvl>
    <w:lvl w:ilvl="5" w:tplc="4672F286">
      <w:start w:val="1"/>
      <w:numFmt w:val="bullet"/>
      <w:lvlText w:val=""/>
      <w:lvlJc w:val="left"/>
      <w:pPr>
        <w:ind w:left="4320" w:hanging="360"/>
      </w:pPr>
      <w:rPr>
        <w:rFonts w:hint="default" w:ascii="Wingdings" w:hAnsi="Wingdings"/>
      </w:rPr>
    </w:lvl>
    <w:lvl w:ilvl="6" w:tplc="8A602282">
      <w:start w:val="1"/>
      <w:numFmt w:val="bullet"/>
      <w:lvlText w:val=""/>
      <w:lvlJc w:val="left"/>
      <w:pPr>
        <w:ind w:left="5040" w:hanging="360"/>
      </w:pPr>
      <w:rPr>
        <w:rFonts w:hint="default" w:ascii="Symbol" w:hAnsi="Symbol"/>
      </w:rPr>
    </w:lvl>
    <w:lvl w:ilvl="7" w:tplc="1728B2AC">
      <w:start w:val="1"/>
      <w:numFmt w:val="bullet"/>
      <w:lvlText w:val="o"/>
      <w:lvlJc w:val="left"/>
      <w:pPr>
        <w:ind w:left="5760" w:hanging="360"/>
      </w:pPr>
      <w:rPr>
        <w:rFonts w:hint="default" w:ascii="Courier New" w:hAnsi="Courier New"/>
      </w:rPr>
    </w:lvl>
    <w:lvl w:ilvl="8" w:tplc="09C290DE">
      <w:start w:val="1"/>
      <w:numFmt w:val="bullet"/>
      <w:lvlText w:val=""/>
      <w:lvlJc w:val="left"/>
      <w:pPr>
        <w:ind w:left="6480" w:hanging="360"/>
      </w:pPr>
      <w:rPr>
        <w:rFonts w:hint="default" w:ascii="Wingdings" w:hAnsi="Wingdings"/>
      </w:rPr>
    </w:lvl>
  </w:abstractNum>
  <w:abstractNum w:abstractNumId="2" w15:restartNumberingAfterBreak="0">
    <w:nsid w:val="223EA636"/>
    <w:multiLevelType w:val="hybridMultilevel"/>
    <w:tmpl w:val="B7747A82"/>
    <w:lvl w:ilvl="0" w:tplc="4ADA13AE">
      <w:start w:val="1"/>
      <w:numFmt w:val="bullet"/>
      <w:lvlText w:val=""/>
      <w:lvlJc w:val="left"/>
      <w:pPr>
        <w:ind w:left="720" w:hanging="360"/>
      </w:pPr>
      <w:rPr>
        <w:rFonts w:hint="default" w:ascii="Symbol" w:hAnsi="Symbol"/>
      </w:rPr>
    </w:lvl>
    <w:lvl w:ilvl="1" w:tplc="3F143FDC">
      <w:start w:val="1"/>
      <w:numFmt w:val="bullet"/>
      <w:lvlText w:val="o"/>
      <w:lvlJc w:val="left"/>
      <w:pPr>
        <w:ind w:left="1440" w:hanging="360"/>
      </w:pPr>
      <w:rPr>
        <w:rFonts w:hint="default" w:ascii="Courier New" w:hAnsi="Courier New"/>
      </w:rPr>
    </w:lvl>
    <w:lvl w:ilvl="2" w:tplc="6E7ADC4E">
      <w:start w:val="1"/>
      <w:numFmt w:val="bullet"/>
      <w:lvlText w:val=""/>
      <w:lvlJc w:val="left"/>
      <w:pPr>
        <w:ind w:left="2160" w:hanging="360"/>
      </w:pPr>
      <w:rPr>
        <w:rFonts w:hint="default" w:ascii="Wingdings" w:hAnsi="Wingdings"/>
      </w:rPr>
    </w:lvl>
    <w:lvl w:ilvl="3" w:tplc="35C8882C">
      <w:start w:val="1"/>
      <w:numFmt w:val="bullet"/>
      <w:lvlText w:val=""/>
      <w:lvlJc w:val="left"/>
      <w:pPr>
        <w:ind w:left="2880" w:hanging="360"/>
      </w:pPr>
      <w:rPr>
        <w:rFonts w:hint="default" w:ascii="Symbol" w:hAnsi="Symbol"/>
      </w:rPr>
    </w:lvl>
    <w:lvl w:ilvl="4" w:tplc="A3FEE928">
      <w:start w:val="1"/>
      <w:numFmt w:val="bullet"/>
      <w:lvlText w:val="o"/>
      <w:lvlJc w:val="left"/>
      <w:pPr>
        <w:ind w:left="3600" w:hanging="360"/>
      </w:pPr>
      <w:rPr>
        <w:rFonts w:hint="default" w:ascii="Courier New" w:hAnsi="Courier New"/>
      </w:rPr>
    </w:lvl>
    <w:lvl w:ilvl="5" w:tplc="4D8EBD8C">
      <w:start w:val="1"/>
      <w:numFmt w:val="bullet"/>
      <w:lvlText w:val=""/>
      <w:lvlJc w:val="left"/>
      <w:pPr>
        <w:ind w:left="4320" w:hanging="360"/>
      </w:pPr>
      <w:rPr>
        <w:rFonts w:hint="default" w:ascii="Wingdings" w:hAnsi="Wingdings"/>
      </w:rPr>
    </w:lvl>
    <w:lvl w:ilvl="6" w:tplc="2C74B908">
      <w:start w:val="1"/>
      <w:numFmt w:val="bullet"/>
      <w:lvlText w:val=""/>
      <w:lvlJc w:val="left"/>
      <w:pPr>
        <w:ind w:left="5040" w:hanging="360"/>
      </w:pPr>
      <w:rPr>
        <w:rFonts w:hint="default" w:ascii="Symbol" w:hAnsi="Symbol"/>
      </w:rPr>
    </w:lvl>
    <w:lvl w:ilvl="7" w:tplc="F45C0038">
      <w:start w:val="1"/>
      <w:numFmt w:val="bullet"/>
      <w:lvlText w:val="o"/>
      <w:lvlJc w:val="left"/>
      <w:pPr>
        <w:ind w:left="5760" w:hanging="360"/>
      </w:pPr>
      <w:rPr>
        <w:rFonts w:hint="default" w:ascii="Courier New" w:hAnsi="Courier New"/>
      </w:rPr>
    </w:lvl>
    <w:lvl w:ilvl="8" w:tplc="E558E34E">
      <w:start w:val="1"/>
      <w:numFmt w:val="bullet"/>
      <w:lvlText w:val=""/>
      <w:lvlJc w:val="left"/>
      <w:pPr>
        <w:ind w:left="6480" w:hanging="360"/>
      </w:pPr>
      <w:rPr>
        <w:rFonts w:hint="default" w:ascii="Wingdings" w:hAnsi="Wingdings"/>
      </w:rPr>
    </w:lvl>
  </w:abstractNum>
  <w:abstractNum w:abstractNumId="3" w15:restartNumberingAfterBreak="0">
    <w:nsid w:val="261792E7"/>
    <w:multiLevelType w:val="hybridMultilevel"/>
    <w:tmpl w:val="4C9A3618"/>
    <w:lvl w:ilvl="0" w:tplc="963622B0">
      <w:start w:val="1"/>
      <w:numFmt w:val="bullet"/>
      <w:lvlText w:val=""/>
      <w:lvlJc w:val="left"/>
      <w:pPr>
        <w:ind w:left="720" w:hanging="360"/>
      </w:pPr>
      <w:rPr>
        <w:rFonts w:hint="default" w:ascii="Symbol" w:hAnsi="Symbol"/>
      </w:rPr>
    </w:lvl>
    <w:lvl w:ilvl="1" w:tplc="398C2D42">
      <w:start w:val="1"/>
      <w:numFmt w:val="bullet"/>
      <w:lvlText w:val="o"/>
      <w:lvlJc w:val="left"/>
      <w:pPr>
        <w:ind w:left="1440" w:hanging="360"/>
      </w:pPr>
      <w:rPr>
        <w:rFonts w:hint="default" w:ascii="Courier New" w:hAnsi="Courier New"/>
      </w:rPr>
    </w:lvl>
    <w:lvl w:ilvl="2" w:tplc="98FA245E">
      <w:start w:val="1"/>
      <w:numFmt w:val="bullet"/>
      <w:lvlText w:val=""/>
      <w:lvlJc w:val="left"/>
      <w:pPr>
        <w:ind w:left="2160" w:hanging="360"/>
      </w:pPr>
      <w:rPr>
        <w:rFonts w:hint="default" w:ascii="Wingdings" w:hAnsi="Wingdings"/>
      </w:rPr>
    </w:lvl>
    <w:lvl w:ilvl="3" w:tplc="872AE6D6">
      <w:start w:val="1"/>
      <w:numFmt w:val="bullet"/>
      <w:lvlText w:val=""/>
      <w:lvlJc w:val="left"/>
      <w:pPr>
        <w:ind w:left="2880" w:hanging="360"/>
      </w:pPr>
      <w:rPr>
        <w:rFonts w:hint="default" w:ascii="Symbol" w:hAnsi="Symbol"/>
      </w:rPr>
    </w:lvl>
    <w:lvl w:ilvl="4" w:tplc="37424874">
      <w:start w:val="1"/>
      <w:numFmt w:val="bullet"/>
      <w:lvlText w:val="o"/>
      <w:lvlJc w:val="left"/>
      <w:pPr>
        <w:ind w:left="3600" w:hanging="360"/>
      </w:pPr>
      <w:rPr>
        <w:rFonts w:hint="default" w:ascii="Courier New" w:hAnsi="Courier New"/>
      </w:rPr>
    </w:lvl>
    <w:lvl w:ilvl="5" w:tplc="F1E0E27A">
      <w:start w:val="1"/>
      <w:numFmt w:val="bullet"/>
      <w:lvlText w:val=""/>
      <w:lvlJc w:val="left"/>
      <w:pPr>
        <w:ind w:left="4320" w:hanging="360"/>
      </w:pPr>
      <w:rPr>
        <w:rFonts w:hint="default" w:ascii="Wingdings" w:hAnsi="Wingdings"/>
      </w:rPr>
    </w:lvl>
    <w:lvl w:ilvl="6" w:tplc="FBC6A5A4">
      <w:start w:val="1"/>
      <w:numFmt w:val="bullet"/>
      <w:lvlText w:val=""/>
      <w:lvlJc w:val="left"/>
      <w:pPr>
        <w:ind w:left="5040" w:hanging="360"/>
      </w:pPr>
      <w:rPr>
        <w:rFonts w:hint="default" w:ascii="Symbol" w:hAnsi="Symbol"/>
      </w:rPr>
    </w:lvl>
    <w:lvl w:ilvl="7" w:tplc="30A452BC">
      <w:start w:val="1"/>
      <w:numFmt w:val="bullet"/>
      <w:lvlText w:val="o"/>
      <w:lvlJc w:val="left"/>
      <w:pPr>
        <w:ind w:left="5760" w:hanging="360"/>
      </w:pPr>
      <w:rPr>
        <w:rFonts w:hint="default" w:ascii="Courier New" w:hAnsi="Courier New"/>
      </w:rPr>
    </w:lvl>
    <w:lvl w:ilvl="8" w:tplc="78CCAD18">
      <w:start w:val="1"/>
      <w:numFmt w:val="bullet"/>
      <w:lvlText w:val=""/>
      <w:lvlJc w:val="left"/>
      <w:pPr>
        <w:ind w:left="6480" w:hanging="360"/>
      </w:pPr>
      <w:rPr>
        <w:rFonts w:hint="default" w:ascii="Wingdings" w:hAnsi="Wingdings"/>
      </w:rPr>
    </w:lvl>
  </w:abstractNum>
  <w:abstractNum w:abstractNumId="4" w15:restartNumberingAfterBreak="0">
    <w:nsid w:val="26FD5DA6"/>
    <w:multiLevelType w:val="hybridMultilevel"/>
    <w:tmpl w:val="654A2740"/>
    <w:lvl w:ilvl="0" w:tplc="45DC71CE">
      <w:start w:val="1"/>
      <w:numFmt w:val="bullet"/>
      <w:lvlText w:val=""/>
      <w:lvlJc w:val="left"/>
      <w:pPr>
        <w:ind w:left="720" w:hanging="360"/>
      </w:pPr>
      <w:rPr>
        <w:rFonts w:hint="default" w:ascii="Symbol" w:hAnsi="Symbol"/>
      </w:rPr>
    </w:lvl>
    <w:lvl w:ilvl="1" w:tplc="6E566974">
      <w:start w:val="1"/>
      <w:numFmt w:val="bullet"/>
      <w:lvlText w:val="o"/>
      <w:lvlJc w:val="left"/>
      <w:pPr>
        <w:ind w:left="1440" w:hanging="360"/>
      </w:pPr>
      <w:rPr>
        <w:rFonts w:hint="default" w:ascii="Courier New" w:hAnsi="Courier New"/>
      </w:rPr>
    </w:lvl>
    <w:lvl w:ilvl="2" w:tplc="0652C7E2">
      <w:start w:val="1"/>
      <w:numFmt w:val="bullet"/>
      <w:lvlText w:val=""/>
      <w:lvlJc w:val="left"/>
      <w:pPr>
        <w:ind w:left="2160" w:hanging="360"/>
      </w:pPr>
      <w:rPr>
        <w:rFonts w:hint="default" w:ascii="Wingdings" w:hAnsi="Wingdings"/>
      </w:rPr>
    </w:lvl>
    <w:lvl w:ilvl="3" w:tplc="E112F692">
      <w:start w:val="1"/>
      <w:numFmt w:val="bullet"/>
      <w:lvlText w:val=""/>
      <w:lvlJc w:val="left"/>
      <w:pPr>
        <w:ind w:left="2880" w:hanging="360"/>
      </w:pPr>
      <w:rPr>
        <w:rFonts w:hint="default" w:ascii="Symbol" w:hAnsi="Symbol"/>
      </w:rPr>
    </w:lvl>
    <w:lvl w:ilvl="4" w:tplc="C4B032A2">
      <w:start w:val="1"/>
      <w:numFmt w:val="bullet"/>
      <w:lvlText w:val="o"/>
      <w:lvlJc w:val="left"/>
      <w:pPr>
        <w:ind w:left="3600" w:hanging="360"/>
      </w:pPr>
      <w:rPr>
        <w:rFonts w:hint="default" w:ascii="Courier New" w:hAnsi="Courier New"/>
      </w:rPr>
    </w:lvl>
    <w:lvl w:ilvl="5" w:tplc="012A0182">
      <w:start w:val="1"/>
      <w:numFmt w:val="bullet"/>
      <w:lvlText w:val=""/>
      <w:lvlJc w:val="left"/>
      <w:pPr>
        <w:ind w:left="4320" w:hanging="360"/>
      </w:pPr>
      <w:rPr>
        <w:rFonts w:hint="default" w:ascii="Wingdings" w:hAnsi="Wingdings"/>
      </w:rPr>
    </w:lvl>
    <w:lvl w:ilvl="6" w:tplc="51C6A2DA">
      <w:start w:val="1"/>
      <w:numFmt w:val="bullet"/>
      <w:lvlText w:val=""/>
      <w:lvlJc w:val="left"/>
      <w:pPr>
        <w:ind w:left="5040" w:hanging="360"/>
      </w:pPr>
      <w:rPr>
        <w:rFonts w:hint="default" w:ascii="Symbol" w:hAnsi="Symbol"/>
      </w:rPr>
    </w:lvl>
    <w:lvl w:ilvl="7" w:tplc="11F42816">
      <w:start w:val="1"/>
      <w:numFmt w:val="bullet"/>
      <w:lvlText w:val="o"/>
      <w:lvlJc w:val="left"/>
      <w:pPr>
        <w:ind w:left="5760" w:hanging="360"/>
      </w:pPr>
      <w:rPr>
        <w:rFonts w:hint="default" w:ascii="Courier New" w:hAnsi="Courier New"/>
      </w:rPr>
    </w:lvl>
    <w:lvl w:ilvl="8" w:tplc="443C357A">
      <w:start w:val="1"/>
      <w:numFmt w:val="bullet"/>
      <w:lvlText w:val=""/>
      <w:lvlJc w:val="left"/>
      <w:pPr>
        <w:ind w:left="6480" w:hanging="360"/>
      </w:pPr>
      <w:rPr>
        <w:rFonts w:hint="default" w:ascii="Wingdings" w:hAnsi="Wingdings"/>
      </w:rPr>
    </w:lvl>
  </w:abstractNum>
  <w:abstractNum w:abstractNumId="5" w15:restartNumberingAfterBreak="0">
    <w:nsid w:val="3161D2D6"/>
    <w:multiLevelType w:val="hybridMultilevel"/>
    <w:tmpl w:val="06649912"/>
    <w:lvl w:ilvl="0" w:tplc="AFA6EE34">
      <w:start w:val="1"/>
      <w:numFmt w:val="bullet"/>
      <w:lvlText w:val=""/>
      <w:lvlJc w:val="left"/>
      <w:pPr>
        <w:ind w:left="720" w:hanging="360"/>
      </w:pPr>
      <w:rPr>
        <w:rFonts w:hint="default" w:ascii="Symbol" w:hAnsi="Symbol"/>
      </w:rPr>
    </w:lvl>
    <w:lvl w:ilvl="1" w:tplc="C83C2284">
      <w:start w:val="1"/>
      <w:numFmt w:val="bullet"/>
      <w:lvlText w:val="o"/>
      <w:lvlJc w:val="left"/>
      <w:pPr>
        <w:ind w:left="1440" w:hanging="360"/>
      </w:pPr>
      <w:rPr>
        <w:rFonts w:hint="default" w:ascii="Courier New" w:hAnsi="Courier New"/>
      </w:rPr>
    </w:lvl>
    <w:lvl w:ilvl="2" w:tplc="6D12C442">
      <w:start w:val="1"/>
      <w:numFmt w:val="bullet"/>
      <w:lvlText w:val=""/>
      <w:lvlJc w:val="left"/>
      <w:pPr>
        <w:ind w:left="2160" w:hanging="360"/>
      </w:pPr>
      <w:rPr>
        <w:rFonts w:hint="default" w:ascii="Wingdings" w:hAnsi="Wingdings"/>
      </w:rPr>
    </w:lvl>
    <w:lvl w:ilvl="3" w:tplc="8C5AFA2E">
      <w:start w:val="1"/>
      <w:numFmt w:val="bullet"/>
      <w:lvlText w:val=""/>
      <w:lvlJc w:val="left"/>
      <w:pPr>
        <w:ind w:left="2880" w:hanging="360"/>
      </w:pPr>
      <w:rPr>
        <w:rFonts w:hint="default" w:ascii="Symbol" w:hAnsi="Symbol"/>
      </w:rPr>
    </w:lvl>
    <w:lvl w:ilvl="4" w:tplc="6C6E0F8A">
      <w:start w:val="1"/>
      <w:numFmt w:val="bullet"/>
      <w:lvlText w:val="o"/>
      <w:lvlJc w:val="left"/>
      <w:pPr>
        <w:ind w:left="3600" w:hanging="360"/>
      </w:pPr>
      <w:rPr>
        <w:rFonts w:hint="default" w:ascii="Courier New" w:hAnsi="Courier New"/>
      </w:rPr>
    </w:lvl>
    <w:lvl w:ilvl="5" w:tplc="9894FBFA">
      <w:start w:val="1"/>
      <w:numFmt w:val="bullet"/>
      <w:lvlText w:val=""/>
      <w:lvlJc w:val="left"/>
      <w:pPr>
        <w:ind w:left="4320" w:hanging="360"/>
      </w:pPr>
      <w:rPr>
        <w:rFonts w:hint="default" w:ascii="Wingdings" w:hAnsi="Wingdings"/>
      </w:rPr>
    </w:lvl>
    <w:lvl w:ilvl="6" w:tplc="69EAB6D8">
      <w:start w:val="1"/>
      <w:numFmt w:val="bullet"/>
      <w:lvlText w:val=""/>
      <w:lvlJc w:val="left"/>
      <w:pPr>
        <w:ind w:left="5040" w:hanging="360"/>
      </w:pPr>
      <w:rPr>
        <w:rFonts w:hint="default" w:ascii="Symbol" w:hAnsi="Symbol"/>
      </w:rPr>
    </w:lvl>
    <w:lvl w:ilvl="7" w:tplc="1980C0A6">
      <w:start w:val="1"/>
      <w:numFmt w:val="bullet"/>
      <w:lvlText w:val="o"/>
      <w:lvlJc w:val="left"/>
      <w:pPr>
        <w:ind w:left="5760" w:hanging="360"/>
      </w:pPr>
      <w:rPr>
        <w:rFonts w:hint="default" w:ascii="Courier New" w:hAnsi="Courier New"/>
      </w:rPr>
    </w:lvl>
    <w:lvl w:ilvl="8" w:tplc="2EBAFF6A">
      <w:start w:val="1"/>
      <w:numFmt w:val="bullet"/>
      <w:lvlText w:val=""/>
      <w:lvlJc w:val="left"/>
      <w:pPr>
        <w:ind w:left="6480" w:hanging="360"/>
      </w:pPr>
      <w:rPr>
        <w:rFonts w:hint="default" w:ascii="Wingdings" w:hAnsi="Wingdings"/>
      </w:rPr>
    </w:lvl>
  </w:abstractNum>
  <w:abstractNum w:abstractNumId="6" w15:restartNumberingAfterBreak="0">
    <w:nsid w:val="32F71859"/>
    <w:multiLevelType w:val="hybridMultilevel"/>
    <w:tmpl w:val="4552E86A"/>
    <w:lvl w:ilvl="0" w:tplc="C93A46FE">
      <w:start w:val="1"/>
      <w:numFmt w:val="bullet"/>
      <w:lvlText w:val=""/>
      <w:lvlJc w:val="left"/>
      <w:pPr>
        <w:ind w:left="720" w:hanging="360"/>
      </w:pPr>
      <w:rPr>
        <w:rFonts w:hint="default" w:ascii="Symbol" w:hAnsi="Symbol"/>
      </w:rPr>
    </w:lvl>
    <w:lvl w:ilvl="1" w:tplc="E5941FC0">
      <w:start w:val="1"/>
      <w:numFmt w:val="bullet"/>
      <w:lvlText w:val="o"/>
      <w:lvlJc w:val="left"/>
      <w:pPr>
        <w:ind w:left="1440" w:hanging="360"/>
      </w:pPr>
      <w:rPr>
        <w:rFonts w:hint="default" w:ascii="Courier New" w:hAnsi="Courier New"/>
      </w:rPr>
    </w:lvl>
    <w:lvl w:ilvl="2" w:tplc="7BD88E28">
      <w:start w:val="1"/>
      <w:numFmt w:val="bullet"/>
      <w:lvlText w:val=""/>
      <w:lvlJc w:val="left"/>
      <w:pPr>
        <w:ind w:left="2160" w:hanging="360"/>
      </w:pPr>
      <w:rPr>
        <w:rFonts w:hint="default" w:ascii="Wingdings" w:hAnsi="Wingdings"/>
      </w:rPr>
    </w:lvl>
    <w:lvl w:ilvl="3" w:tplc="316453BC">
      <w:start w:val="1"/>
      <w:numFmt w:val="bullet"/>
      <w:lvlText w:val=""/>
      <w:lvlJc w:val="left"/>
      <w:pPr>
        <w:ind w:left="2880" w:hanging="360"/>
      </w:pPr>
      <w:rPr>
        <w:rFonts w:hint="default" w:ascii="Symbol" w:hAnsi="Symbol"/>
      </w:rPr>
    </w:lvl>
    <w:lvl w:ilvl="4" w:tplc="BF18704C">
      <w:start w:val="1"/>
      <w:numFmt w:val="bullet"/>
      <w:lvlText w:val="o"/>
      <w:lvlJc w:val="left"/>
      <w:pPr>
        <w:ind w:left="3600" w:hanging="360"/>
      </w:pPr>
      <w:rPr>
        <w:rFonts w:hint="default" w:ascii="Courier New" w:hAnsi="Courier New"/>
      </w:rPr>
    </w:lvl>
    <w:lvl w:ilvl="5" w:tplc="A51EFDFC">
      <w:start w:val="1"/>
      <w:numFmt w:val="bullet"/>
      <w:lvlText w:val=""/>
      <w:lvlJc w:val="left"/>
      <w:pPr>
        <w:ind w:left="4320" w:hanging="360"/>
      </w:pPr>
      <w:rPr>
        <w:rFonts w:hint="default" w:ascii="Wingdings" w:hAnsi="Wingdings"/>
      </w:rPr>
    </w:lvl>
    <w:lvl w:ilvl="6" w:tplc="7B2E21D4">
      <w:start w:val="1"/>
      <w:numFmt w:val="bullet"/>
      <w:lvlText w:val=""/>
      <w:lvlJc w:val="left"/>
      <w:pPr>
        <w:ind w:left="5040" w:hanging="360"/>
      </w:pPr>
      <w:rPr>
        <w:rFonts w:hint="default" w:ascii="Symbol" w:hAnsi="Symbol"/>
      </w:rPr>
    </w:lvl>
    <w:lvl w:ilvl="7" w:tplc="225C7452">
      <w:start w:val="1"/>
      <w:numFmt w:val="bullet"/>
      <w:lvlText w:val="o"/>
      <w:lvlJc w:val="left"/>
      <w:pPr>
        <w:ind w:left="5760" w:hanging="360"/>
      </w:pPr>
      <w:rPr>
        <w:rFonts w:hint="default" w:ascii="Courier New" w:hAnsi="Courier New"/>
      </w:rPr>
    </w:lvl>
    <w:lvl w:ilvl="8" w:tplc="EB1AE1E0">
      <w:start w:val="1"/>
      <w:numFmt w:val="bullet"/>
      <w:lvlText w:val=""/>
      <w:lvlJc w:val="left"/>
      <w:pPr>
        <w:ind w:left="6480" w:hanging="360"/>
      </w:pPr>
      <w:rPr>
        <w:rFonts w:hint="default" w:ascii="Wingdings" w:hAnsi="Wingdings"/>
      </w:rPr>
    </w:lvl>
  </w:abstractNum>
  <w:abstractNum w:abstractNumId="7" w15:restartNumberingAfterBreak="0">
    <w:nsid w:val="531126CB"/>
    <w:multiLevelType w:val="hybridMultilevel"/>
    <w:tmpl w:val="6C64BC22"/>
    <w:lvl w:ilvl="0" w:tplc="EBAE3156">
      <w:start w:val="1"/>
      <w:numFmt w:val="bullet"/>
      <w:lvlText w:val=""/>
      <w:lvlJc w:val="left"/>
      <w:pPr>
        <w:ind w:left="720" w:hanging="360"/>
      </w:pPr>
      <w:rPr>
        <w:rFonts w:hint="default" w:ascii="Symbol" w:hAnsi="Symbol"/>
      </w:rPr>
    </w:lvl>
    <w:lvl w:ilvl="1" w:tplc="1E82C6B8">
      <w:start w:val="1"/>
      <w:numFmt w:val="bullet"/>
      <w:lvlText w:val="o"/>
      <w:lvlJc w:val="left"/>
      <w:pPr>
        <w:ind w:left="1440" w:hanging="360"/>
      </w:pPr>
      <w:rPr>
        <w:rFonts w:hint="default" w:ascii="Courier New" w:hAnsi="Courier New"/>
      </w:rPr>
    </w:lvl>
    <w:lvl w:ilvl="2" w:tplc="1FC4246C">
      <w:start w:val="1"/>
      <w:numFmt w:val="bullet"/>
      <w:lvlText w:val=""/>
      <w:lvlJc w:val="left"/>
      <w:pPr>
        <w:ind w:left="2160" w:hanging="360"/>
      </w:pPr>
      <w:rPr>
        <w:rFonts w:hint="default" w:ascii="Wingdings" w:hAnsi="Wingdings"/>
      </w:rPr>
    </w:lvl>
    <w:lvl w:ilvl="3" w:tplc="C3DA0058">
      <w:start w:val="1"/>
      <w:numFmt w:val="bullet"/>
      <w:lvlText w:val=""/>
      <w:lvlJc w:val="left"/>
      <w:pPr>
        <w:ind w:left="2880" w:hanging="360"/>
      </w:pPr>
      <w:rPr>
        <w:rFonts w:hint="default" w:ascii="Symbol" w:hAnsi="Symbol"/>
      </w:rPr>
    </w:lvl>
    <w:lvl w:ilvl="4" w:tplc="AEDA61D8">
      <w:start w:val="1"/>
      <w:numFmt w:val="bullet"/>
      <w:lvlText w:val="o"/>
      <w:lvlJc w:val="left"/>
      <w:pPr>
        <w:ind w:left="3600" w:hanging="360"/>
      </w:pPr>
      <w:rPr>
        <w:rFonts w:hint="default" w:ascii="Courier New" w:hAnsi="Courier New"/>
      </w:rPr>
    </w:lvl>
    <w:lvl w:ilvl="5" w:tplc="0FFA5512">
      <w:start w:val="1"/>
      <w:numFmt w:val="bullet"/>
      <w:lvlText w:val=""/>
      <w:lvlJc w:val="left"/>
      <w:pPr>
        <w:ind w:left="4320" w:hanging="360"/>
      </w:pPr>
      <w:rPr>
        <w:rFonts w:hint="default" w:ascii="Wingdings" w:hAnsi="Wingdings"/>
      </w:rPr>
    </w:lvl>
    <w:lvl w:ilvl="6" w:tplc="23246788">
      <w:start w:val="1"/>
      <w:numFmt w:val="bullet"/>
      <w:lvlText w:val=""/>
      <w:lvlJc w:val="left"/>
      <w:pPr>
        <w:ind w:left="5040" w:hanging="360"/>
      </w:pPr>
      <w:rPr>
        <w:rFonts w:hint="default" w:ascii="Symbol" w:hAnsi="Symbol"/>
      </w:rPr>
    </w:lvl>
    <w:lvl w:ilvl="7" w:tplc="4608EFD4">
      <w:start w:val="1"/>
      <w:numFmt w:val="bullet"/>
      <w:lvlText w:val="o"/>
      <w:lvlJc w:val="left"/>
      <w:pPr>
        <w:ind w:left="5760" w:hanging="360"/>
      </w:pPr>
      <w:rPr>
        <w:rFonts w:hint="default" w:ascii="Courier New" w:hAnsi="Courier New"/>
      </w:rPr>
    </w:lvl>
    <w:lvl w:ilvl="8" w:tplc="566E4AEA">
      <w:start w:val="1"/>
      <w:numFmt w:val="bullet"/>
      <w:lvlText w:val=""/>
      <w:lvlJc w:val="left"/>
      <w:pPr>
        <w:ind w:left="6480" w:hanging="360"/>
      </w:pPr>
      <w:rPr>
        <w:rFonts w:hint="default" w:ascii="Wingdings" w:hAnsi="Wingdings"/>
      </w:rPr>
    </w:lvl>
  </w:abstractNum>
  <w:abstractNum w:abstractNumId="8" w15:restartNumberingAfterBreak="0">
    <w:nsid w:val="5AF9C302"/>
    <w:multiLevelType w:val="hybridMultilevel"/>
    <w:tmpl w:val="1BD62960"/>
    <w:lvl w:ilvl="0" w:tplc="C3F045BC">
      <w:start w:val="1"/>
      <w:numFmt w:val="decimal"/>
      <w:lvlText w:val="%1."/>
      <w:lvlJc w:val="left"/>
      <w:pPr>
        <w:ind w:left="720" w:hanging="360"/>
      </w:pPr>
    </w:lvl>
    <w:lvl w:ilvl="1" w:tplc="B4CC80E4">
      <w:start w:val="1"/>
      <w:numFmt w:val="lowerLetter"/>
      <w:lvlText w:val="%2."/>
      <w:lvlJc w:val="left"/>
      <w:pPr>
        <w:ind w:left="1440" w:hanging="360"/>
      </w:pPr>
    </w:lvl>
    <w:lvl w:ilvl="2" w:tplc="393C30DE">
      <w:start w:val="1"/>
      <w:numFmt w:val="lowerRoman"/>
      <w:lvlText w:val="%3."/>
      <w:lvlJc w:val="right"/>
      <w:pPr>
        <w:ind w:left="2160" w:hanging="180"/>
      </w:pPr>
    </w:lvl>
    <w:lvl w:ilvl="3" w:tplc="166227C8">
      <w:start w:val="1"/>
      <w:numFmt w:val="decimal"/>
      <w:lvlText w:val="%4."/>
      <w:lvlJc w:val="left"/>
      <w:pPr>
        <w:ind w:left="2880" w:hanging="360"/>
      </w:pPr>
    </w:lvl>
    <w:lvl w:ilvl="4" w:tplc="8B6E8166">
      <w:start w:val="1"/>
      <w:numFmt w:val="lowerLetter"/>
      <w:lvlText w:val="%5."/>
      <w:lvlJc w:val="left"/>
      <w:pPr>
        <w:ind w:left="3600" w:hanging="360"/>
      </w:pPr>
    </w:lvl>
    <w:lvl w:ilvl="5" w:tplc="A34C2EE4">
      <w:start w:val="1"/>
      <w:numFmt w:val="lowerRoman"/>
      <w:lvlText w:val="%6."/>
      <w:lvlJc w:val="right"/>
      <w:pPr>
        <w:ind w:left="4320" w:hanging="180"/>
      </w:pPr>
    </w:lvl>
    <w:lvl w:ilvl="6" w:tplc="3050CCD6">
      <w:start w:val="1"/>
      <w:numFmt w:val="decimal"/>
      <w:lvlText w:val="%7."/>
      <w:lvlJc w:val="left"/>
      <w:pPr>
        <w:ind w:left="5040" w:hanging="360"/>
      </w:pPr>
    </w:lvl>
    <w:lvl w:ilvl="7" w:tplc="D084CE0C">
      <w:start w:val="1"/>
      <w:numFmt w:val="lowerLetter"/>
      <w:lvlText w:val="%8."/>
      <w:lvlJc w:val="left"/>
      <w:pPr>
        <w:ind w:left="5760" w:hanging="360"/>
      </w:pPr>
    </w:lvl>
    <w:lvl w:ilvl="8" w:tplc="1804A894">
      <w:start w:val="1"/>
      <w:numFmt w:val="lowerRoman"/>
      <w:lvlText w:val="%9."/>
      <w:lvlJc w:val="right"/>
      <w:pPr>
        <w:ind w:left="6480" w:hanging="180"/>
      </w:pPr>
    </w:lvl>
  </w:abstractNum>
  <w:abstractNum w:abstractNumId="9" w15:restartNumberingAfterBreak="0">
    <w:nsid w:val="6DF46025"/>
    <w:multiLevelType w:val="hybridMultilevel"/>
    <w:tmpl w:val="F9445512"/>
    <w:lvl w:ilvl="0" w:tplc="FD9E4C9A">
      <w:start w:val="1"/>
      <w:numFmt w:val="bullet"/>
      <w:lvlText w:val=""/>
      <w:lvlJc w:val="left"/>
      <w:pPr>
        <w:ind w:left="720" w:hanging="360"/>
      </w:pPr>
      <w:rPr>
        <w:rFonts w:hint="default" w:ascii="Symbol" w:hAnsi="Symbol"/>
      </w:rPr>
    </w:lvl>
    <w:lvl w:ilvl="1" w:tplc="1A8A9C38">
      <w:start w:val="1"/>
      <w:numFmt w:val="bullet"/>
      <w:lvlText w:val="o"/>
      <w:lvlJc w:val="left"/>
      <w:pPr>
        <w:ind w:left="1440" w:hanging="360"/>
      </w:pPr>
      <w:rPr>
        <w:rFonts w:hint="default" w:ascii="Courier New" w:hAnsi="Courier New"/>
      </w:rPr>
    </w:lvl>
    <w:lvl w:ilvl="2" w:tplc="BF56F36C">
      <w:start w:val="1"/>
      <w:numFmt w:val="bullet"/>
      <w:lvlText w:val=""/>
      <w:lvlJc w:val="left"/>
      <w:pPr>
        <w:ind w:left="2160" w:hanging="360"/>
      </w:pPr>
      <w:rPr>
        <w:rFonts w:hint="default" w:ascii="Wingdings" w:hAnsi="Wingdings"/>
      </w:rPr>
    </w:lvl>
    <w:lvl w:ilvl="3" w:tplc="0338F776">
      <w:start w:val="1"/>
      <w:numFmt w:val="bullet"/>
      <w:lvlText w:val=""/>
      <w:lvlJc w:val="left"/>
      <w:pPr>
        <w:ind w:left="2880" w:hanging="360"/>
      </w:pPr>
      <w:rPr>
        <w:rFonts w:hint="default" w:ascii="Symbol" w:hAnsi="Symbol"/>
      </w:rPr>
    </w:lvl>
    <w:lvl w:ilvl="4" w:tplc="FF68E94E">
      <w:start w:val="1"/>
      <w:numFmt w:val="bullet"/>
      <w:lvlText w:val="o"/>
      <w:lvlJc w:val="left"/>
      <w:pPr>
        <w:ind w:left="3600" w:hanging="360"/>
      </w:pPr>
      <w:rPr>
        <w:rFonts w:hint="default" w:ascii="Courier New" w:hAnsi="Courier New"/>
      </w:rPr>
    </w:lvl>
    <w:lvl w:ilvl="5" w:tplc="ECE0D5E8">
      <w:start w:val="1"/>
      <w:numFmt w:val="bullet"/>
      <w:lvlText w:val=""/>
      <w:lvlJc w:val="left"/>
      <w:pPr>
        <w:ind w:left="4320" w:hanging="360"/>
      </w:pPr>
      <w:rPr>
        <w:rFonts w:hint="default" w:ascii="Wingdings" w:hAnsi="Wingdings"/>
      </w:rPr>
    </w:lvl>
    <w:lvl w:ilvl="6" w:tplc="D9960F7E">
      <w:start w:val="1"/>
      <w:numFmt w:val="bullet"/>
      <w:lvlText w:val=""/>
      <w:lvlJc w:val="left"/>
      <w:pPr>
        <w:ind w:left="5040" w:hanging="360"/>
      </w:pPr>
      <w:rPr>
        <w:rFonts w:hint="default" w:ascii="Symbol" w:hAnsi="Symbol"/>
      </w:rPr>
    </w:lvl>
    <w:lvl w:ilvl="7" w:tplc="A08E170E">
      <w:start w:val="1"/>
      <w:numFmt w:val="bullet"/>
      <w:lvlText w:val="o"/>
      <w:lvlJc w:val="left"/>
      <w:pPr>
        <w:ind w:left="5760" w:hanging="360"/>
      </w:pPr>
      <w:rPr>
        <w:rFonts w:hint="default" w:ascii="Courier New" w:hAnsi="Courier New"/>
      </w:rPr>
    </w:lvl>
    <w:lvl w:ilvl="8" w:tplc="E362B228">
      <w:start w:val="1"/>
      <w:numFmt w:val="bullet"/>
      <w:lvlText w:val=""/>
      <w:lvlJc w:val="left"/>
      <w:pPr>
        <w:ind w:left="6480" w:hanging="360"/>
      </w:pPr>
      <w:rPr>
        <w:rFonts w:hint="default" w:ascii="Wingdings" w:hAnsi="Wingdings"/>
      </w:rPr>
    </w:lvl>
  </w:abstractNum>
  <w:abstractNum w:abstractNumId="10" w15:restartNumberingAfterBreak="0">
    <w:nsid w:val="785C7681"/>
    <w:multiLevelType w:val="hybridMultilevel"/>
    <w:tmpl w:val="71BEE28A"/>
    <w:lvl w:ilvl="0" w:tplc="49EC7438">
      <w:start w:val="1"/>
      <w:numFmt w:val="bullet"/>
      <w:lvlText w:val=""/>
      <w:lvlJc w:val="left"/>
      <w:pPr>
        <w:ind w:left="720" w:hanging="360"/>
      </w:pPr>
      <w:rPr>
        <w:rFonts w:hint="default" w:ascii="Symbol" w:hAnsi="Symbol"/>
      </w:rPr>
    </w:lvl>
    <w:lvl w:ilvl="1" w:tplc="F7369810">
      <w:start w:val="1"/>
      <w:numFmt w:val="bullet"/>
      <w:lvlText w:val="o"/>
      <w:lvlJc w:val="left"/>
      <w:pPr>
        <w:ind w:left="1440" w:hanging="360"/>
      </w:pPr>
      <w:rPr>
        <w:rFonts w:hint="default" w:ascii="Courier New" w:hAnsi="Courier New"/>
      </w:rPr>
    </w:lvl>
    <w:lvl w:ilvl="2" w:tplc="41B658FA">
      <w:start w:val="1"/>
      <w:numFmt w:val="bullet"/>
      <w:lvlText w:val=""/>
      <w:lvlJc w:val="left"/>
      <w:pPr>
        <w:ind w:left="2160" w:hanging="360"/>
      </w:pPr>
      <w:rPr>
        <w:rFonts w:hint="default" w:ascii="Wingdings" w:hAnsi="Wingdings"/>
      </w:rPr>
    </w:lvl>
    <w:lvl w:ilvl="3" w:tplc="E18C7638">
      <w:start w:val="1"/>
      <w:numFmt w:val="bullet"/>
      <w:lvlText w:val=""/>
      <w:lvlJc w:val="left"/>
      <w:pPr>
        <w:ind w:left="2880" w:hanging="360"/>
      </w:pPr>
      <w:rPr>
        <w:rFonts w:hint="default" w:ascii="Symbol" w:hAnsi="Symbol"/>
      </w:rPr>
    </w:lvl>
    <w:lvl w:ilvl="4" w:tplc="DE0291E0">
      <w:start w:val="1"/>
      <w:numFmt w:val="bullet"/>
      <w:lvlText w:val="o"/>
      <w:lvlJc w:val="left"/>
      <w:pPr>
        <w:ind w:left="3600" w:hanging="360"/>
      </w:pPr>
      <w:rPr>
        <w:rFonts w:hint="default" w:ascii="Courier New" w:hAnsi="Courier New"/>
      </w:rPr>
    </w:lvl>
    <w:lvl w:ilvl="5" w:tplc="D90403F8">
      <w:start w:val="1"/>
      <w:numFmt w:val="bullet"/>
      <w:lvlText w:val=""/>
      <w:lvlJc w:val="left"/>
      <w:pPr>
        <w:ind w:left="4320" w:hanging="360"/>
      </w:pPr>
      <w:rPr>
        <w:rFonts w:hint="default" w:ascii="Wingdings" w:hAnsi="Wingdings"/>
      </w:rPr>
    </w:lvl>
    <w:lvl w:ilvl="6" w:tplc="8160BD36">
      <w:start w:val="1"/>
      <w:numFmt w:val="bullet"/>
      <w:lvlText w:val=""/>
      <w:lvlJc w:val="left"/>
      <w:pPr>
        <w:ind w:left="5040" w:hanging="360"/>
      </w:pPr>
      <w:rPr>
        <w:rFonts w:hint="default" w:ascii="Symbol" w:hAnsi="Symbol"/>
      </w:rPr>
    </w:lvl>
    <w:lvl w:ilvl="7" w:tplc="46629988">
      <w:start w:val="1"/>
      <w:numFmt w:val="bullet"/>
      <w:lvlText w:val="o"/>
      <w:lvlJc w:val="left"/>
      <w:pPr>
        <w:ind w:left="5760" w:hanging="360"/>
      </w:pPr>
      <w:rPr>
        <w:rFonts w:hint="default" w:ascii="Courier New" w:hAnsi="Courier New"/>
      </w:rPr>
    </w:lvl>
    <w:lvl w:ilvl="8" w:tplc="9B30EA76">
      <w:start w:val="1"/>
      <w:numFmt w:val="bullet"/>
      <w:lvlText w:val=""/>
      <w:lvlJc w:val="left"/>
      <w:pPr>
        <w:ind w:left="6480" w:hanging="360"/>
      </w:pPr>
      <w:rPr>
        <w:rFonts w:hint="default" w:ascii="Wingdings" w:hAnsi="Wingdings"/>
      </w:rPr>
    </w:lvl>
  </w:abstractNum>
  <w:abstractNum w:abstractNumId="11" w15:restartNumberingAfterBreak="0">
    <w:nsid w:val="78E019C1"/>
    <w:multiLevelType w:val="hybridMultilevel"/>
    <w:tmpl w:val="39640310"/>
    <w:lvl w:ilvl="0" w:tplc="DD0A5A64">
      <w:start w:val="1"/>
      <w:numFmt w:val="bullet"/>
      <w:lvlText w:val=""/>
      <w:lvlJc w:val="left"/>
      <w:pPr>
        <w:ind w:left="720" w:hanging="360"/>
      </w:pPr>
      <w:rPr>
        <w:rFonts w:hint="default" w:ascii="Symbol" w:hAnsi="Symbol"/>
      </w:rPr>
    </w:lvl>
    <w:lvl w:ilvl="1" w:tplc="0994D49A">
      <w:start w:val="1"/>
      <w:numFmt w:val="bullet"/>
      <w:lvlText w:val="o"/>
      <w:lvlJc w:val="left"/>
      <w:pPr>
        <w:ind w:left="1440" w:hanging="360"/>
      </w:pPr>
      <w:rPr>
        <w:rFonts w:hint="default" w:ascii="Symbol" w:hAnsi="Symbol"/>
      </w:rPr>
    </w:lvl>
    <w:lvl w:ilvl="2" w:tplc="C2BE9B7E">
      <w:start w:val="1"/>
      <w:numFmt w:val="bullet"/>
      <w:lvlText w:val=""/>
      <w:lvlJc w:val="left"/>
      <w:pPr>
        <w:ind w:left="2160" w:hanging="360"/>
      </w:pPr>
      <w:rPr>
        <w:rFonts w:hint="default" w:ascii="Wingdings" w:hAnsi="Wingdings"/>
      </w:rPr>
    </w:lvl>
    <w:lvl w:ilvl="3" w:tplc="E1760C34">
      <w:start w:val="1"/>
      <w:numFmt w:val="bullet"/>
      <w:lvlText w:val=""/>
      <w:lvlJc w:val="left"/>
      <w:pPr>
        <w:ind w:left="2880" w:hanging="360"/>
      </w:pPr>
      <w:rPr>
        <w:rFonts w:hint="default" w:ascii="Symbol" w:hAnsi="Symbol"/>
      </w:rPr>
    </w:lvl>
    <w:lvl w:ilvl="4" w:tplc="67020EBA">
      <w:start w:val="1"/>
      <w:numFmt w:val="bullet"/>
      <w:lvlText w:val="o"/>
      <w:lvlJc w:val="left"/>
      <w:pPr>
        <w:ind w:left="3600" w:hanging="360"/>
      </w:pPr>
      <w:rPr>
        <w:rFonts w:hint="default" w:ascii="Courier New" w:hAnsi="Courier New"/>
      </w:rPr>
    </w:lvl>
    <w:lvl w:ilvl="5" w:tplc="36EEBD56">
      <w:start w:val="1"/>
      <w:numFmt w:val="bullet"/>
      <w:lvlText w:val=""/>
      <w:lvlJc w:val="left"/>
      <w:pPr>
        <w:ind w:left="4320" w:hanging="360"/>
      </w:pPr>
      <w:rPr>
        <w:rFonts w:hint="default" w:ascii="Wingdings" w:hAnsi="Wingdings"/>
      </w:rPr>
    </w:lvl>
    <w:lvl w:ilvl="6" w:tplc="FF0E520E">
      <w:start w:val="1"/>
      <w:numFmt w:val="bullet"/>
      <w:lvlText w:val=""/>
      <w:lvlJc w:val="left"/>
      <w:pPr>
        <w:ind w:left="5040" w:hanging="360"/>
      </w:pPr>
      <w:rPr>
        <w:rFonts w:hint="default" w:ascii="Symbol" w:hAnsi="Symbol"/>
      </w:rPr>
    </w:lvl>
    <w:lvl w:ilvl="7" w:tplc="78D28B52">
      <w:start w:val="1"/>
      <w:numFmt w:val="bullet"/>
      <w:lvlText w:val="o"/>
      <w:lvlJc w:val="left"/>
      <w:pPr>
        <w:ind w:left="5760" w:hanging="360"/>
      </w:pPr>
      <w:rPr>
        <w:rFonts w:hint="default" w:ascii="Courier New" w:hAnsi="Courier New"/>
      </w:rPr>
    </w:lvl>
    <w:lvl w:ilvl="8" w:tplc="5762BD56">
      <w:start w:val="1"/>
      <w:numFmt w:val="bullet"/>
      <w:lvlText w:val=""/>
      <w:lvlJc w:val="left"/>
      <w:pPr>
        <w:ind w:left="6480" w:hanging="360"/>
      </w:pPr>
      <w:rPr>
        <w:rFonts w:hint="default" w:ascii="Wingdings" w:hAnsi="Wingdings"/>
      </w:rPr>
    </w:lvl>
  </w:abstractNum>
  <w:abstractNum w:abstractNumId="12" w15:restartNumberingAfterBreak="0">
    <w:nsid w:val="7D7FA3FE"/>
    <w:multiLevelType w:val="hybridMultilevel"/>
    <w:tmpl w:val="B4ACCFDA"/>
    <w:lvl w:ilvl="0" w:tplc="54B62988">
      <w:start w:val="1"/>
      <w:numFmt w:val="bullet"/>
      <w:lvlText w:val=""/>
      <w:lvlJc w:val="left"/>
      <w:pPr>
        <w:ind w:left="720" w:hanging="360"/>
      </w:pPr>
      <w:rPr>
        <w:rFonts w:hint="default" w:ascii="Symbol" w:hAnsi="Symbol"/>
      </w:rPr>
    </w:lvl>
    <w:lvl w:ilvl="1" w:tplc="A11A09CE">
      <w:start w:val="1"/>
      <w:numFmt w:val="bullet"/>
      <w:lvlText w:val="o"/>
      <w:lvlJc w:val="left"/>
      <w:pPr>
        <w:ind w:left="1440" w:hanging="360"/>
      </w:pPr>
      <w:rPr>
        <w:rFonts w:hint="default" w:ascii="Courier New" w:hAnsi="Courier New"/>
      </w:rPr>
    </w:lvl>
    <w:lvl w:ilvl="2" w:tplc="9D4A96B2">
      <w:start w:val="1"/>
      <w:numFmt w:val="bullet"/>
      <w:lvlText w:val=""/>
      <w:lvlJc w:val="left"/>
      <w:pPr>
        <w:ind w:left="2160" w:hanging="360"/>
      </w:pPr>
      <w:rPr>
        <w:rFonts w:hint="default" w:ascii="Wingdings" w:hAnsi="Wingdings"/>
      </w:rPr>
    </w:lvl>
    <w:lvl w:ilvl="3" w:tplc="D208F7B6">
      <w:start w:val="1"/>
      <w:numFmt w:val="bullet"/>
      <w:lvlText w:val=""/>
      <w:lvlJc w:val="left"/>
      <w:pPr>
        <w:ind w:left="2880" w:hanging="360"/>
      </w:pPr>
      <w:rPr>
        <w:rFonts w:hint="default" w:ascii="Symbol" w:hAnsi="Symbol"/>
      </w:rPr>
    </w:lvl>
    <w:lvl w:ilvl="4" w:tplc="A764121C">
      <w:start w:val="1"/>
      <w:numFmt w:val="bullet"/>
      <w:lvlText w:val="o"/>
      <w:lvlJc w:val="left"/>
      <w:pPr>
        <w:ind w:left="3600" w:hanging="360"/>
      </w:pPr>
      <w:rPr>
        <w:rFonts w:hint="default" w:ascii="Courier New" w:hAnsi="Courier New"/>
      </w:rPr>
    </w:lvl>
    <w:lvl w:ilvl="5" w:tplc="0296862A">
      <w:start w:val="1"/>
      <w:numFmt w:val="bullet"/>
      <w:lvlText w:val=""/>
      <w:lvlJc w:val="left"/>
      <w:pPr>
        <w:ind w:left="4320" w:hanging="360"/>
      </w:pPr>
      <w:rPr>
        <w:rFonts w:hint="default" w:ascii="Wingdings" w:hAnsi="Wingdings"/>
      </w:rPr>
    </w:lvl>
    <w:lvl w:ilvl="6" w:tplc="8E70C974">
      <w:start w:val="1"/>
      <w:numFmt w:val="bullet"/>
      <w:lvlText w:val=""/>
      <w:lvlJc w:val="left"/>
      <w:pPr>
        <w:ind w:left="5040" w:hanging="360"/>
      </w:pPr>
      <w:rPr>
        <w:rFonts w:hint="default" w:ascii="Symbol" w:hAnsi="Symbol"/>
      </w:rPr>
    </w:lvl>
    <w:lvl w:ilvl="7" w:tplc="E8CA51B4">
      <w:start w:val="1"/>
      <w:numFmt w:val="bullet"/>
      <w:lvlText w:val="o"/>
      <w:lvlJc w:val="left"/>
      <w:pPr>
        <w:ind w:left="5760" w:hanging="360"/>
      </w:pPr>
      <w:rPr>
        <w:rFonts w:hint="default" w:ascii="Courier New" w:hAnsi="Courier New"/>
      </w:rPr>
    </w:lvl>
    <w:lvl w:ilvl="8" w:tplc="EC2E444A">
      <w:start w:val="1"/>
      <w:numFmt w:val="bullet"/>
      <w:lvlText w:val=""/>
      <w:lvlJc w:val="left"/>
      <w:pPr>
        <w:ind w:left="6480" w:hanging="360"/>
      </w:pPr>
      <w:rPr>
        <w:rFonts w:hint="default" w:ascii="Wingdings" w:hAnsi="Wingdings"/>
      </w:rPr>
    </w:lvl>
  </w:abstractNum>
  <w:num w:numId="1" w16cid:durableId="439421701">
    <w:abstractNumId w:val="8"/>
  </w:num>
  <w:num w:numId="2" w16cid:durableId="31655840">
    <w:abstractNumId w:val="9"/>
  </w:num>
  <w:num w:numId="3" w16cid:durableId="542912155">
    <w:abstractNumId w:val="0"/>
  </w:num>
  <w:num w:numId="4" w16cid:durableId="425465394">
    <w:abstractNumId w:val="2"/>
  </w:num>
  <w:num w:numId="5" w16cid:durableId="134375334">
    <w:abstractNumId w:val="1"/>
  </w:num>
  <w:num w:numId="6" w16cid:durableId="2050454898">
    <w:abstractNumId w:val="12"/>
  </w:num>
  <w:num w:numId="7" w16cid:durableId="1883666918">
    <w:abstractNumId w:val="11"/>
  </w:num>
  <w:num w:numId="8" w16cid:durableId="502360633">
    <w:abstractNumId w:val="5"/>
  </w:num>
  <w:num w:numId="9" w16cid:durableId="1467316635">
    <w:abstractNumId w:val="6"/>
  </w:num>
  <w:num w:numId="10" w16cid:durableId="228999939">
    <w:abstractNumId w:val="3"/>
  </w:num>
  <w:num w:numId="11" w16cid:durableId="345598950">
    <w:abstractNumId w:val="4"/>
  </w:num>
  <w:num w:numId="12" w16cid:durableId="1556627270">
    <w:abstractNumId w:val="10"/>
  </w:num>
  <w:num w:numId="13" w16cid:durableId="1423185223">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4D"/>
    <w:rsid w:val="000004BE"/>
    <w:rsid w:val="00001882"/>
    <w:rsid w:val="00002217"/>
    <w:rsid w:val="00002253"/>
    <w:rsid w:val="00003289"/>
    <w:rsid w:val="000032BD"/>
    <w:rsid w:val="000036E4"/>
    <w:rsid w:val="0000449D"/>
    <w:rsid w:val="00004550"/>
    <w:rsid w:val="00005820"/>
    <w:rsid w:val="00005C2D"/>
    <w:rsid w:val="00007533"/>
    <w:rsid w:val="00010FBC"/>
    <w:rsid w:val="000115D3"/>
    <w:rsid w:val="000119EB"/>
    <w:rsid w:val="000120B6"/>
    <w:rsid w:val="00012811"/>
    <w:rsid w:val="00012D1A"/>
    <w:rsid w:val="00013228"/>
    <w:rsid w:val="0001330B"/>
    <w:rsid w:val="00015004"/>
    <w:rsid w:val="00015101"/>
    <w:rsid w:val="00015F03"/>
    <w:rsid w:val="000163AB"/>
    <w:rsid w:val="0001685A"/>
    <w:rsid w:val="00020196"/>
    <w:rsid w:val="00020289"/>
    <w:rsid w:val="00020BA0"/>
    <w:rsid w:val="00020EAB"/>
    <w:rsid w:val="000210D2"/>
    <w:rsid w:val="00021C0E"/>
    <w:rsid w:val="000223E0"/>
    <w:rsid w:val="000232D2"/>
    <w:rsid w:val="000238D1"/>
    <w:rsid w:val="0002527F"/>
    <w:rsid w:val="00025DFB"/>
    <w:rsid w:val="0002600E"/>
    <w:rsid w:val="000260A2"/>
    <w:rsid w:val="00030317"/>
    <w:rsid w:val="0003142C"/>
    <w:rsid w:val="00031A4D"/>
    <w:rsid w:val="000341B2"/>
    <w:rsid w:val="00034B03"/>
    <w:rsid w:val="000358EC"/>
    <w:rsid w:val="000367AA"/>
    <w:rsid w:val="00036D1E"/>
    <w:rsid w:val="00037655"/>
    <w:rsid w:val="00037E42"/>
    <w:rsid w:val="00040843"/>
    <w:rsid w:val="00040D53"/>
    <w:rsid w:val="00041A4E"/>
    <w:rsid w:val="00041AAC"/>
    <w:rsid w:val="000422A0"/>
    <w:rsid w:val="00043F98"/>
    <w:rsid w:val="000449E5"/>
    <w:rsid w:val="00044EA7"/>
    <w:rsid w:val="0004507F"/>
    <w:rsid w:val="0004531B"/>
    <w:rsid w:val="000457F8"/>
    <w:rsid w:val="00046836"/>
    <w:rsid w:val="00047069"/>
    <w:rsid w:val="00047104"/>
    <w:rsid w:val="00047BF2"/>
    <w:rsid w:val="00047FE3"/>
    <w:rsid w:val="000505BD"/>
    <w:rsid w:val="00050685"/>
    <w:rsid w:val="000519ED"/>
    <w:rsid w:val="00051CBC"/>
    <w:rsid w:val="00051E5A"/>
    <w:rsid w:val="00052446"/>
    <w:rsid w:val="00052630"/>
    <w:rsid w:val="000528C1"/>
    <w:rsid w:val="00052CBD"/>
    <w:rsid w:val="00052EF4"/>
    <w:rsid w:val="000534AC"/>
    <w:rsid w:val="00053861"/>
    <w:rsid w:val="0005505C"/>
    <w:rsid w:val="00055668"/>
    <w:rsid w:val="00057189"/>
    <w:rsid w:val="000571B8"/>
    <w:rsid w:val="00057A2D"/>
    <w:rsid w:val="00057F1C"/>
    <w:rsid w:val="00057F28"/>
    <w:rsid w:val="00057FF1"/>
    <w:rsid w:val="00060442"/>
    <w:rsid w:val="00060771"/>
    <w:rsid w:val="00061F05"/>
    <w:rsid w:val="0006313C"/>
    <w:rsid w:val="00063431"/>
    <w:rsid w:val="000638B2"/>
    <w:rsid w:val="000655E7"/>
    <w:rsid w:val="00065629"/>
    <w:rsid w:val="0006675E"/>
    <w:rsid w:val="00067A2E"/>
    <w:rsid w:val="000721AD"/>
    <w:rsid w:val="00072897"/>
    <w:rsid w:val="0007309A"/>
    <w:rsid w:val="000731AA"/>
    <w:rsid w:val="00074089"/>
    <w:rsid w:val="00074792"/>
    <w:rsid w:val="00074BEB"/>
    <w:rsid w:val="00074ED8"/>
    <w:rsid w:val="00074F28"/>
    <w:rsid w:val="00075296"/>
    <w:rsid w:val="000755EE"/>
    <w:rsid w:val="00075CD7"/>
    <w:rsid w:val="000762B1"/>
    <w:rsid w:val="00076726"/>
    <w:rsid w:val="00077E13"/>
    <w:rsid w:val="000806AE"/>
    <w:rsid w:val="000814E4"/>
    <w:rsid w:val="00081784"/>
    <w:rsid w:val="00081DEC"/>
    <w:rsid w:val="00082A4B"/>
    <w:rsid w:val="00083BE2"/>
    <w:rsid w:val="00085126"/>
    <w:rsid w:val="000858AF"/>
    <w:rsid w:val="00087171"/>
    <w:rsid w:val="0008751C"/>
    <w:rsid w:val="000875F0"/>
    <w:rsid w:val="0008774E"/>
    <w:rsid w:val="00087A35"/>
    <w:rsid w:val="00087BC3"/>
    <w:rsid w:val="00087F06"/>
    <w:rsid w:val="00090629"/>
    <w:rsid w:val="00090B13"/>
    <w:rsid w:val="000911D1"/>
    <w:rsid w:val="00092D09"/>
    <w:rsid w:val="00093125"/>
    <w:rsid w:val="00093A2C"/>
    <w:rsid w:val="00094135"/>
    <w:rsid w:val="000955D1"/>
    <w:rsid w:val="00095C91"/>
    <w:rsid w:val="000967D0"/>
    <w:rsid w:val="00097D93"/>
    <w:rsid w:val="000A03B3"/>
    <w:rsid w:val="000A058F"/>
    <w:rsid w:val="000A079B"/>
    <w:rsid w:val="000A23A1"/>
    <w:rsid w:val="000A291C"/>
    <w:rsid w:val="000A4446"/>
    <w:rsid w:val="000A4D6C"/>
    <w:rsid w:val="000A76AE"/>
    <w:rsid w:val="000A7AAD"/>
    <w:rsid w:val="000A7EC8"/>
    <w:rsid w:val="000B0075"/>
    <w:rsid w:val="000B016B"/>
    <w:rsid w:val="000B1035"/>
    <w:rsid w:val="000B184F"/>
    <w:rsid w:val="000B1FED"/>
    <w:rsid w:val="000B2122"/>
    <w:rsid w:val="000B218D"/>
    <w:rsid w:val="000B30C7"/>
    <w:rsid w:val="000B3798"/>
    <w:rsid w:val="000B3D71"/>
    <w:rsid w:val="000B3F29"/>
    <w:rsid w:val="000B5150"/>
    <w:rsid w:val="000B5319"/>
    <w:rsid w:val="000B5FE2"/>
    <w:rsid w:val="000B6216"/>
    <w:rsid w:val="000B62BC"/>
    <w:rsid w:val="000B6FCC"/>
    <w:rsid w:val="000B72ED"/>
    <w:rsid w:val="000C0057"/>
    <w:rsid w:val="000C014E"/>
    <w:rsid w:val="000C05DD"/>
    <w:rsid w:val="000C0698"/>
    <w:rsid w:val="000C0DC1"/>
    <w:rsid w:val="000C11DC"/>
    <w:rsid w:val="000C15D9"/>
    <w:rsid w:val="000C1844"/>
    <w:rsid w:val="000C1919"/>
    <w:rsid w:val="000C1C50"/>
    <w:rsid w:val="000C2F03"/>
    <w:rsid w:val="000C32A8"/>
    <w:rsid w:val="000C3739"/>
    <w:rsid w:val="000C50F1"/>
    <w:rsid w:val="000C51CD"/>
    <w:rsid w:val="000C6DA5"/>
    <w:rsid w:val="000C70F4"/>
    <w:rsid w:val="000C7EBC"/>
    <w:rsid w:val="000D00F9"/>
    <w:rsid w:val="000D0353"/>
    <w:rsid w:val="000D0534"/>
    <w:rsid w:val="000D0DA0"/>
    <w:rsid w:val="000D275D"/>
    <w:rsid w:val="000D34D2"/>
    <w:rsid w:val="000D3732"/>
    <w:rsid w:val="000D4202"/>
    <w:rsid w:val="000D4344"/>
    <w:rsid w:val="000D4A88"/>
    <w:rsid w:val="000D4BD2"/>
    <w:rsid w:val="000D548F"/>
    <w:rsid w:val="000D5D30"/>
    <w:rsid w:val="000D5DDD"/>
    <w:rsid w:val="000D6A68"/>
    <w:rsid w:val="000D7629"/>
    <w:rsid w:val="000D7C46"/>
    <w:rsid w:val="000E0327"/>
    <w:rsid w:val="000E08EF"/>
    <w:rsid w:val="000E14B0"/>
    <w:rsid w:val="000E2498"/>
    <w:rsid w:val="000E25BA"/>
    <w:rsid w:val="000E2B0A"/>
    <w:rsid w:val="000E38FC"/>
    <w:rsid w:val="000E3F68"/>
    <w:rsid w:val="000E4D3B"/>
    <w:rsid w:val="000E56E7"/>
    <w:rsid w:val="000E5ADA"/>
    <w:rsid w:val="000E60EB"/>
    <w:rsid w:val="000F03BA"/>
    <w:rsid w:val="000F05F2"/>
    <w:rsid w:val="000F2138"/>
    <w:rsid w:val="000F2725"/>
    <w:rsid w:val="000F2F6C"/>
    <w:rsid w:val="000F3832"/>
    <w:rsid w:val="000F3A58"/>
    <w:rsid w:val="000F476C"/>
    <w:rsid w:val="000F5021"/>
    <w:rsid w:val="000F57B4"/>
    <w:rsid w:val="000F5BC0"/>
    <w:rsid w:val="000F615B"/>
    <w:rsid w:val="000F707D"/>
    <w:rsid w:val="000F710B"/>
    <w:rsid w:val="000F7E23"/>
    <w:rsid w:val="000F7E92"/>
    <w:rsid w:val="00100294"/>
    <w:rsid w:val="00100C5F"/>
    <w:rsid w:val="00101642"/>
    <w:rsid w:val="00101E42"/>
    <w:rsid w:val="001022F5"/>
    <w:rsid w:val="001027FC"/>
    <w:rsid w:val="00103389"/>
    <w:rsid w:val="0010393D"/>
    <w:rsid w:val="001041F6"/>
    <w:rsid w:val="001050CA"/>
    <w:rsid w:val="001057F8"/>
    <w:rsid w:val="001058DC"/>
    <w:rsid w:val="0010590F"/>
    <w:rsid w:val="001059DD"/>
    <w:rsid w:val="0010619D"/>
    <w:rsid w:val="0010625C"/>
    <w:rsid w:val="001062E9"/>
    <w:rsid w:val="001062F1"/>
    <w:rsid w:val="001075F7"/>
    <w:rsid w:val="0010797A"/>
    <w:rsid w:val="001079EA"/>
    <w:rsid w:val="00107BCE"/>
    <w:rsid w:val="00107C37"/>
    <w:rsid w:val="00107ECC"/>
    <w:rsid w:val="00110B0E"/>
    <w:rsid w:val="00111A17"/>
    <w:rsid w:val="00112464"/>
    <w:rsid w:val="001126F2"/>
    <w:rsid w:val="00113085"/>
    <w:rsid w:val="0011341C"/>
    <w:rsid w:val="001136A7"/>
    <w:rsid w:val="00113E25"/>
    <w:rsid w:val="00116458"/>
    <w:rsid w:val="00117865"/>
    <w:rsid w:val="0012022D"/>
    <w:rsid w:val="00120FD2"/>
    <w:rsid w:val="001210BF"/>
    <w:rsid w:val="00121A5B"/>
    <w:rsid w:val="001224B5"/>
    <w:rsid w:val="001226E5"/>
    <w:rsid w:val="0012272F"/>
    <w:rsid w:val="00122E32"/>
    <w:rsid w:val="001231E9"/>
    <w:rsid w:val="001239B8"/>
    <w:rsid w:val="0012467E"/>
    <w:rsid w:val="00125ABD"/>
    <w:rsid w:val="00125E2B"/>
    <w:rsid w:val="00126098"/>
    <w:rsid w:val="00126782"/>
    <w:rsid w:val="00126C79"/>
    <w:rsid w:val="00127B0A"/>
    <w:rsid w:val="00127F53"/>
    <w:rsid w:val="00130F6D"/>
    <w:rsid w:val="0013116F"/>
    <w:rsid w:val="00132077"/>
    <w:rsid w:val="00132171"/>
    <w:rsid w:val="00133464"/>
    <w:rsid w:val="00134F8A"/>
    <w:rsid w:val="0013610B"/>
    <w:rsid w:val="0013635F"/>
    <w:rsid w:val="00137015"/>
    <w:rsid w:val="00140E70"/>
    <w:rsid w:val="00141258"/>
    <w:rsid w:val="00141409"/>
    <w:rsid w:val="00142300"/>
    <w:rsid w:val="00143818"/>
    <w:rsid w:val="00143B81"/>
    <w:rsid w:val="0014400A"/>
    <w:rsid w:val="001448BA"/>
    <w:rsid w:val="00145278"/>
    <w:rsid w:val="001453BF"/>
    <w:rsid w:val="00145564"/>
    <w:rsid w:val="00146806"/>
    <w:rsid w:val="00146D36"/>
    <w:rsid w:val="00146E18"/>
    <w:rsid w:val="001470DE"/>
    <w:rsid w:val="0014762E"/>
    <w:rsid w:val="001479FA"/>
    <w:rsid w:val="00147F74"/>
    <w:rsid w:val="00151005"/>
    <w:rsid w:val="00151AAB"/>
    <w:rsid w:val="00151DB5"/>
    <w:rsid w:val="001521CF"/>
    <w:rsid w:val="0015272B"/>
    <w:rsid w:val="00153747"/>
    <w:rsid w:val="00154CCF"/>
    <w:rsid w:val="001551FC"/>
    <w:rsid w:val="0015525C"/>
    <w:rsid w:val="001567D4"/>
    <w:rsid w:val="0015690B"/>
    <w:rsid w:val="00157DC8"/>
    <w:rsid w:val="00157FF4"/>
    <w:rsid w:val="00160D1F"/>
    <w:rsid w:val="00160D5A"/>
    <w:rsid w:val="00160F31"/>
    <w:rsid w:val="00161AFD"/>
    <w:rsid w:val="00161CA7"/>
    <w:rsid w:val="001621E5"/>
    <w:rsid w:val="001625FB"/>
    <w:rsid w:val="00162E6D"/>
    <w:rsid w:val="0016334E"/>
    <w:rsid w:val="0016378C"/>
    <w:rsid w:val="0016446F"/>
    <w:rsid w:val="001649B6"/>
    <w:rsid w:val="00164FA8"/>
    <w:rsid w:val="00165874"/>
    <w:rsid w:val="00165A9C"/>
    <w:rsid w:val="00165BDA"/>
    <w:rsid w:val="00167798"/>
    <w:rsid w:val="00167EC7"/>
    <w:rsid w:val="00170107"/>
    <w:rsid w:val="001701A5"/>
    <w:rsid w:val="00170210"/>
    <w:rsid w:val="00170B55"/>
    <w:rsid w:val="00170ED0"/>
    <w:rsid w:val="00171C4B"/>
    <w:rsid w:val="001721B1"/>
    <w:rsid w:val="00172400"/>
    <w:rsid w:val="00173967"/>
    <w:rsid w:val="0017397C"/>
    <w:rsid w:val="00173A25"/>
    <w:rsid w:val="001748AF"/>
    <w:rsid w:val="00175B2F"/>
    <w:rsid w:val="00175D16"/>
    <w:rsid w:val="00177A4F"/>
    <w:rsid w:val="00180D05"/>
    <w:rsid w:val="00181293"/>
    <w:rsid w:val="00181920"/>
    <w:rsid w:val="00181B45"/>
    <w:rsid w:val="0018283B"/>
    <w:rsid w:val="0018318A"/>
    <w:rsid w:val="00183726"/>
    <w:rsid w:val="0018389F"/>
    <w:rsid w:val="00183CAE"/>
    <w:rsid w:val="00184190"/>
    <w:rsid w:val="00184341"/>
    <w:rsid w:val="001860C8"/>
    <w:rsid w:val="001860CC"/>
    <w:rsid w:val="001861E1"/>
    <w:rsid w:val="00186628"/>
    <w:rsid w:val="0018665B"/>
    <w:rsid w:val="00187D4C"/>
    <w:rsid w:val="0019053A"/>
    <w:rsid w:val="00190CB0"/>
    <w:rsid w:val="001914ED"/>
    <w:rsid w:val="00191882"/>
    <w:rsid w:val="00191987"/>
    <w:rsid w:val="00191CC3"/>
    <w:rsid w:val="0019209A"/>
    <w:rsid w:val="00192CD2"/>
    <w:rsid w:val="00193D13"/>
    <w:rsid w:val="00194E67"/>
    <w:rsid w:val="00195054"/>
    <w:rsid w:val="0019543E"/>
    <w:rsid w:val="0019564D"/>
    <w:rsid w:val="0019609B"/>
    <w:rsid w:val="001963F8"/>
    <w:rsid w:val="001969FA"/>
    <w:rsid w:val="001A0164"/>
    <w:rsid w:val="001A0C11"/>
    <w:rsid w:val="001A23B8"/>
    <w:rsid w:val="001A310C"/>
    <w:rsid w:val="001A3DC0"/>
    <w:rsid w:val="001A42B2"/>
    <w:rsid w:val="001A4659"/>
    <w:rsid w:val="001A479E"/>
    <w:rsid w:val="001A5E1A"/>
    <w:rsid w:val="001A75B2"/>
    <w:rsid w:val="001A7B10"/>
    <w:rsid w:val="001A7C36"/>
    <w:rsid w:val="001A7DF0"/>
    <w:rsid w:val="001B1D57"/>
    <w:rsid w:val="001B3085"/>
    <w:rsid w:val="001B3D61"/>
    <w:rsid w:val="001B4704"/>
    <w:rsid w:val="001B517D"/>
    <w:rsid w:val="001B55C4"/>
    <w:rsid w:val="001B5A32"/>
    <w:rsid w:val="001B5DC0"/>
    <w:rsid w:val="001B758E"/>
    <w:rsid w:val="001B7E85"/>
    <w:rsid w:val="001B7F91"/>
    <w:rsid w:val="001B7FF1"/>
    <w:rsid w:val="001C048A"/>
    <w:rsid w:val="001C2702"/>
    <w:rsid w:val="001C2CDB"/>
    <w:rsid w:val="001C2F08"/>
    <w:rsid w:val="001C304A"/>
    <w:rsid w:val="001C3413"/>
    <w:rsid w:val="001C351E"/>
    <w:rsid w:val="001C3718"/>
    <w:rsid w:val="001C4038"/>
    <w:rsid w:val="001C4727"/>
    <w:rsid w:val="001C48D4"/>
    <w:rsid w:val="001C4931"/>
    <w:rsid w:val="001C498B"/>
    <w:rsid w:val="001C4B12"/>
    <w:rsid w:val="001C5259"/>
    <w:rsid w:val="001C633D"/>
    <w:rsid w:val="001C6542"/>
    <w:rsid w:val="001C6CAF"/>
    <w:rsid w:val="001C7105"/>
    <w:rsid w:val="001D09CE"/>
    <w:rsid w:val="001D1229"/>
    <w:rsid w:val="001D189D"/>
    <w:rsid w:val="001D18F6"/>
    <w:rsid w:val="001D1F76"/>
    <w:rsid w:val="001D277F"/>
    <w:rsid w:val="001D2AD7"/>
    <w:rsid w:val="001D3537"/>
    <w:rsid w:val="001D36C9"/>
    <w:rsid w:val="001D3C0D"/>
    <w:rsid w:val="001D3FA5"/>
    <w:rsid w:val="001D4013"/>
    <w:rsid w:val="001D4CCD"/>
    <w:rsid w:val="001D520D"/>
    <w:rsid w:val="001D5848"/>
    <w:rsid w:val="001D5E6A"/>
    <w:rsid w:val="001D75F4"/>
    <w:rsid w:val="001D7AF4"/>
    <w:rsid w:val="001E06BC"/>
    <w:rsid w:val="001E08A0"/>
    <w:rsid w:val="001E0DEE"/>
    <w:rsid w:val="001E13AE"/>
    <w:rsid w:val="001E2139"/>
    <w:rsid w:val="001E3B6E"/>
    <w:rsid w:val="001E3F4E"/>
    <w:rsid w:val="001E42CF"/>
    <w:rsid w:val="001E49BF"/>
    <w:rsid w:val="001F0ED5"/>
    <w:rsid w:val="001F1C68"/>
    <w:rsid w:val="001F1D33"/>
    <w:rsid w:val="001F240D"/>
    <w:rsid w:val="001F2E3B"/>
    <w:rsid w:val="001F2FBB"/>
    <w:rsid w:val="001F370F"/>
    <w:rsid w:val="001F3905"/>
    <w:rsid w:val="001F4709"/>
    <w:rsid w:val="001F4D6F"/>
    <w:rsid w:val="001F4E0B"/>
    <w:rsid w:val="001F4F87"/>
    <w:rsid w:val="001F5757"/>
    <w:rsid w:val="001F6648"/>
    <w:rsid w:val="001F70D7"/>
    <w:rsid w:val="001F7158"/>
    <w:rsid w:val="00200854"/>
    <w:rsid w:val="00200F4B"/>
    <w:rsid w:val="00201C6E"/>
    <w:rsid w:val="00201C78"/>
    <w:rsid w:val="00201F44"/>
    <w:rsid w:val="00202A32"/>
    <w:rsid w:val="002036EC"/>
    <w:rsid w:val="002039E9"/>
    <w:rsid w:val="00203DD3"/>
    <w:rsid w:val="002046DF"/>
    <w:rsid w:val="002050BB"/>
    <w:rsid w:val="00205668"/>
    <w:rsid w:val="00205B75"/>
    <w:rsid w:val="00205EC0"/>
    <w:rsid w:val="00206388"/>
    <w:rsid w:val="00206FE1"/>
    <w:rsid w:val="00207DC3"/>
    <w:rsid w:val="00207E85"/>
    <w:rsid w:val="002104A6"/>
    <w:rsid w:val="00211037"/>
    <w:rsid w:val="0021166E"/>
    <w:rsid w:val="0021179A"/>
    <w:rsid w:val="00211FAC"/>
    <w:rsid w:val="002121D9"/>
    <w:rsid w:val="00212E07"/>
    <w:rsid w:val="00213886"/>
    <w:rsid w:val="00214428"/>
    <w:rsid w:val="002149DD"/>
    <w:rsid w:val="00214D35"/>
    <w:rsid w:val="002157C0"/>
    <w:rsid w:val="00215856"/>
    <w:rsid w:val="0021599D"/>
    <w:rsid w:val="00215A08"/>
    <w:rsid w:val="0021602C"/>
    <w:rsid w:val="002170EC"/>
    <w:rsid w:val="00220881"/>
    <w:rsid w:val="00220E35"/>
    <w:rsid w:val="00221463"/>
    <w:rsid w:val="002216D4"/>
    <w:rsid w:val="002217BD"/>
    <w:rsid w:val="002217DC"/>
    <w:rsid w:val="00221BBA"/>
    <w:rsid w:val="00222276"/>
    <w:rsid w:val="002224AB"/>
    <w:rsid w:val="00222C4C"/>
    <w:rsid w:val="00222F8F"/>
    <w:rsid w:val="002236FE"/>
    <w:rsid w:val="002246F6"/>
    <w:rsid w:val="0022540B"/>
    <w:rsid w:val="00225D6F"/>
    <w:rsid w:val="0022614A"/>
    <w:rsid w:val="0022696D"/>
    <w:rsid w:val="00226FC0"/>
    <w:rsid w:val="002277DC"/>
    <w:rsid w:val="002279FB"/>
    <w:rsid w:val="002312FB"/>
    <w:rsid w:val="00231E10"/>
    <w:rsid w:val="00231F0B"/>
    <w:rsid w:val="00232A86"/>
    <w:rsid w:val="00233AFF"/>
    <w:rsid w:val="0023452B"/>
    <w:rsid w:val="002345F1"/>
    <w:rsid w:val="00234BE4"/>
    <w:rsid w:val="00234C72"/>
    <w:rsid w:val="00234FF8"/>
    <w:rsid w:val="002353B1"/>
    <w:rsid w:val="002356D5"/>
    <w:rsid w:val="00235936"/>
    <w:rsid w:val="00237361"/>
    <w:rsid w:val="002416D4"/>
    <w:rsid w:val="00241DAD"/>
    <w:rsid w:val="00242901"/>
    <w:rsid w:val="00242E19"/>
    <w:rsid w:val="0024311C"/>
    <w:rsid w:val="0024394A"/>
    <w:rsid w:val="00244EDC"/>
    <w:rsid w:val="00246446"/>
    <w:rsid w:val="00246654"/>
    <w:rsid w:val="00247BCE"/>
    <w:rsid w:val="002501F6"/>
    <w:rsid w:val="00250BE6"/>
    <w:rsid w:val="00250D23"/>
    <w:rsid w:val="00251D1F"/>
    <w:rsid w:val="00252A7C"/>
    <w:rsid w:val="00253150"/>
    <w:rsid w:val="00253578"/>
    <w:rsid w:val="002537D9"/>
    <w:rsid w:val="00253BD7"/>
    <w:rsid w:val="00253DB6"/>
    <w:rsid w:val="002540C8"/>
    <w:rsid w:val="002543E7"/>
    <w:rsid w:val="00254D27"/>
    <w:rsid w:val="00255A57"/>
    <w:rsid w:val="00255E89"/>
    <w:rsid w:val="002564BA"/>
    <w:rsid w:val="00257308"/>
    <w:rsid w:val="00257821"/>
    <w:rsid w:val="002607A1"/>
    <w:rsid w:val="00261439"/>
    <w:rsid w:val="00261FC3"/>
    <w:rsid w:val="00262D00"/>
    <w:rsid w:val="00263A2E"/>
    <w:rsid w:val="002645F6"/>
    <w:rsid w:val="002652AE"/>
    <w:rsid w:val="00265B19"/>
    <w:rsid w:val="00266C27"/>
    <w:rsid w:val="00266FE2"/>
    <w:rsid w:val="0026795C"/>
    <w:rsid w:val="00267C5D"/>
    <w:rsid w:val="00267EE7"/>
    <w:rsid w:val="00270438"/>
    <w:rsid w:val="002713C2"/>
    <w:rsid w:val="00271BBF"/>
    <w:rsid w:val="00274DD1"/>
    <w:rsid w:val="00274EF6"/>
    <w:rsid w:val="00275358"/>
    <w:rsid w:val="00281942"/>
    <w:rsid w:val="0028539D"/>
    <w:rsid w:val="00285DEB"/>
    <w:rsid w:val="002862A1"/>
    <w:rsid w:val="00286631"/>
    <w:rsid w:val="002867F8"/>
    <w:rsid w:val="00286DF0"/>
    <w:rsid w:val="0028CBBC"/>
    <w:rsid w:val="0029025D"/>
    <w:rsid w:val="0029037B"/>
    <w:rsid w:val="002904E6"/>
    <w:rsid w:val="002905BF"/>
    <w:rsid w:val="002910C5"/>
    <w:rsid w:val="002911DC"/>
    <w:rsid w:val="00291674"/>
    <w:rsid w:val="0029193D"/>
    <w:rsid w:val="00291E92"/>
    <w:rsid w:val="0029291B"/>
    <w:rsid w:val="00292A0A"/>
    <w:rsid w:val="00293097"/>
    <w:rsid w:val="00293D11"/>
    <w:rsid w:val="00293D48"/>
    <w:rsid w:val="00295132"/>
    <w:rsid w:val="00295D99"/>
    <w:rsid w:val="00296981"/>
    <w:rsid w:val="00296E4C"/>
    <w:rsid w:val="0029752B"/>
    <w:rsid w:val="0029788C"/>
    <w:rsid w:val="00297C00"/>
    <w:rsid w:val="002A0416"/>
    <w:rsid w:val="002A2A2E"/>
    <w:rsid w:val="002A3EDA"/>
    <w:rsid w:val="002A4E3A"/>
    <w:rsid w:val="002A5271"/>
    <w:rsid w:val="002A541E"/>
    <w:rsid w:val="002A5EF0"/>
    <w:rsid w:val="002A64A6"/>
    <w:rsid w:val="002A65E2"/>
    <w:rsid w:val="002A6C19"/>
    <w:rsid w:val="002A7FA9"/>
    <w:rsid w:val="002B0A2C"/>
    <w:rsid w:val="002B1109"/>
    <w:rsid w:val="002B128E"/>
    <w:rsid w:val="002B1A26"/>
    <w:rsid w:val="002B1AD7"/>
    <w:rsid w:val="002B1CE0"/>
    <w:rsid w:val="002B212F"/>
    <w:rsid w:val="002B2331"/>
    <w:rsid w:val="002B3B23"/>
    <w:rsid w:val="002B3D39"/>
    <w:rsid w:val="002B4235"/>
    <w:rsid w:val="002B4E82"/>
    <w:rsid w:val="002B6726"/>
    <w:rsid w:val="002B6FA4"/>
    <w:rsid w:val="002C117F"/>
    <w:rsid w:val="002C19EE"/>
    <w:rsid w:val="002C1E9C"/>
    <w:rsid w:val="002C1F92"/>
    <w:rsid w:val="002C294B"/>
    <w:rsid w:val="002C3FFB"/>
    <w:rsid w:val="002C40A5"/>
    <w:rsid w:val="002C4FDC"/>
    <w:rsid w:val="002C5066"/>
    <w:rsid w:val="002C52D1"/>
    <w:rsid w:val="002C5F2E"/>
    <w:rsid w:val="002C6004"/>
    <w:rsid w:val="002C7043"/>
    <w:rsid w:val="002C74FE"/>
    <w:rsid w:val="002C7A33"/>
    <w:rsid w:val="002C7AB3"/>
    <w:rsid w:val="002D0446"/>
    <w:rsid w:val="002D0567"/>
    <w:rsid w:val="002D08A7"/>
    <w:rsid w:val="002D12D6"/>
    <w:rsid w:val="002D1789"/>
    <w:rsid w:val="002D1B2C"/>
    <w:rsid w:val="002D20FA"/>
    <w:rsid w:val="002D21E4"/>
    <w:rsid w:val="002D2F81"/>
    <w:rsid w:val="002D4EDE"/>
    <w:rsid w:val="002D5022"/>
    <w:rsid w:val="002D52AE"/>
    <w:rsid w:val="002D76B9"/>
    <w:rsid w:val="002E0717"/>
    <w:rsid w:val="002E0DBD"/>
    <w:rsid w:val="002E1939"/>
    <w:rsid w:val="002E1C30"/>
    <w:rsid w:val="002E2000"/>
    <w:rsid w:val="002E25B4"/>
    <w:rsid w:val="002E2E9B"/>
    <w:rsid w:val="002E35E3"/>
    <w:rsid w:val="002E3A50"/>
    <w:rsid w:val="002E55C3"/>
    <w:rsid w:val="002E5A52"/>
    <w:rsid w:val="002E6B93"/>
    <w:rsid w:val="002E75A3"/>
    <w:rsid w:val="002E7A34"/>
    <w:rsid w:val="002F0288"/>
    <w:rsid w:val="002F028F"/>
    <w:rsid w:val="002F1B8C"/>
    <w:rsid w:val="002F27B3"/>
    <w:rsid w:val="002F2972"/>
    <w:rsid w:val="002F2F8E"/>
    <w:rsid w:val="002F3740"/>
    <w:rsid w:val="002F3767"/>
    <w:rsid w:val="002F4154"/>
    <w:rsid w:val="002F4CCE"/>
    <w:rsid w:val="002F5031"/>
    <w:rsid w:val="002F5BDF"/>
    <w:rsid w:val="002F71F7"/>
    <w:rsid w:val="002F7B68"/>
    <w:rsid w:val="00300A6B"/>
    <w:rsid w:val="00300AF0"/>
    <w:rsid w:val="00300E49"/>
    <w:rsid w:val="0030138C"/>
    <w:rsid w:val="00301C26"/>
    <w:rsid w:val="00301ECD"/>
    <w:rsid w:val="003029CB"/>
    <w:rsid w:val="003036CF"/>
    <w:rsid w:val="00303A9F"/>
    <w:rsid w:val="0030458D"/>
    <w:rsid w:val="00305332"/>
    <w:rsid w:val="0030568A"/>
    <w:rsid w:val="003059FA"/>
    <w:rsid w:val="00305C0E"/>
    <w:rsid w:val="00305ED0"/>
    <w:rsid w:val="00306F26"/>
    <w:rsid w:val="003077A3"/>
    <w:rsid w:val="00310503"/>
    <w:rsid w:val="0031062A"/>
    <w:rsid w:val="00311996"/>
    <w:rsid w:val="00311D5D"/>
    <w:rsid w:val="003125A9"/>
    <w:rsid w:val="003137D6"/>
    <w:rsid w:val="0031444D"/>
    <w:rsid w:val="00314EBB"/>
    <w:rsid w:val="003155B5"/>
    <w:rsid w:val="003156DF"/>
    <w:rsid w:val="00315F33"/>
    <w:rsid w:val="0031601E"/>
    <w:rsid w:val="003161BE"/>
    <w:rsid w:val="00316768"/>
    <w:rsid w:val="00317E5E"/>
    <w:rsid w:val="00321B58"/>
    <w:rsid w:val="003220A6"/>
    <w:rsid w:val="003238BF"/>
    <w:rsid w:val="003239ED"/>
    <w:rsid w:val="00324622"/>
    <w:rsid w:val="00324F9C"/>
    <w:rsid w:val="00324FBB"/>
    <w:rsid w:val="003252E8"/>
    <w:rsid w:val="0032648E"/>
    <w:rsid w:val="00326C5C"/>
    <w:rsid w:val="00327EEE"/>
    <w:rsid w:val="00330C5B"/>
    <w:rsid w:val="003314BF"/>
    <w:rsid w:val="003333AF"/>
    <w:rsid w:val="00333B55"/>
    <w:rsid w:val="00333D7B"/>
    <w:rsid w:val="00333E19"/>
    <w:rsid w:val="00333F5C"/>
    <w:rsid w:val="0033406D"/>
    <w:rsid w:val="0033424E"/>
    <w:rsid w:val="00334271"/>
    <w:rsid w:val="00334B57"/>
    <w:rsid w:val="003351DB"/>
    <w:rsid w:val="00335A40"/>
    <w:rsid w:val="00335D38"/>
    <w:rsid w:val="00336575"/>
    <w:rsid w:val="003369A7"/>
    <w:rsid w:val="00337807"/>
    <w:rsid w:val="003404C4"/>
    <w:rsid w:val="00340E0F"/>
    <w:rsid w:val="00341345"/>
    <w:rsid w:val="003413F4"/>
    <w:rsid w:val="003421B7"/>
    <w:rsid w:val="003424FD"/>
    <w:rsid w:val="00342811"/>
    <w:rsid w:val="003437BA"/>
    <w:rsid w:val="00344734"/>
    <w:rsid w:val="003448C5"/>
    <w:rsid w:val="003452B9"/>
    <w:rsid w:val="00346706"/>
    <w:rsid w:val="00346B55"/>
    <w:rsid w:val="003472FA"/>
    <w:rsid w:val="0034744F"/>
    <w:rsid w:val="00347961"/>
    <w:rsid w:val="003506C7"/>
    <w:rsid w:val="003508B5"/>
    <w:rsid w:val="003523B2"/>
    <w:rsid w:val="00352A42"/>
    <w:rsid w:val="00353CA3"/>
    <w:rsid w:val="00354DB2"/>
    <w:rsid w:val="00354DBE"/>
    <w:rsid w:val="00355100"/>
    <w:rsid w:val="00355731"/>
    <w:rsid w:val="00355C07"/>
    <w:rsid w:val="00360D31"/>
    <w:rsid w:val="0036108B"/>
    <w:rsid w:val="00361926"/>
    <w:rsid w:val="003643ED"/>
    <w:rsid w:val="00365278"/>
    <w:rsid w:val="003657B2"/>
    <w:rsid w:val="00365EEA"/>
    <w:rsid w:val="00367E0E"/>
    <w:rsid w:val="003706FE"/>
    <w:rsid w:val="00370AE2"/>
    <w:rsid w:val="00370E79"/>
    <w:rsid w:val="0037127F"/>
    <w:rsid w:val="00371496"/>
    <w:rsid w:val="003717FF"/>
    <w:rsid w:val="003718C2"/>
    <w:rsid w:val="00372226"/>
    <w:rsid w:val="00373755"/>
    <w:rsid w:val="00374AFD"/>
    <w:rsid w:val="003764E5"/>
    <w:rsid w:val="0037680B"/>
    <w:rsid w:val="00376B49"/>
    <w:rsid w:val="003771D0"/>
    <w:rsid w:val="00377346"/>
    <w:rsid w:val="00377451"/>
    <w:rsid w:val="003778DB"/>
    <w:rsid w:val="00377C22"/>
    <w:rsid w:val="0038040E"/>
    <w:rsid w:val="00381093"/>
    <w:rsid w:val="003822D8"/>
    <w:rsid w:val="00382430"/>
    <w:rsid w:val="003827AA"/>
    <w:rsid w:val="003846CF"/>
    <w:rsid w:val="0038480D"/>
    <w:rsid w:val="00384D2B"/>
    <w:rsid w:val="00386B63"/>
    <w:rsid w:val="00386BB4"/>
    <w:rsid w:val="00386DB3"/>
    <w:rsid w:val="003875A7"/>
    <w:rsid w:val="00390391"/>
    <w:rsid w:val="00390C9D"/>
    <w:rsid w:val="00391B12"/>
    <w:rsid w:val="00391CB4"/>
    <w:rsid w:val="00394165"/>
    <w:rsid w:val="003942A4"/>
    <w:rsid w:val="00394E48"/>
    <w:rsid w:val="003965B8"/>
    <w:rsid w:val="00397041"/>
    <w:rsid w:val="00397A44"/>
    <w:rsid w:val="003A0013"/>
    <w:rsid w:val="003A06F2"/>
    <w:rsid w:val="003A0736"/>
    <w:rsid w:val="003A16C1"/>
    <w:rsid w:val="003A2A95"/>
    <w:rsid w:val="003A4752"/>
    <w:rsid w:val="003A6839"/>
    <w:rsid w:val="003A6ADB"/>
    <w:rsid w:val="003A76E1"/>
    <w:rsid w:val="003B03A1"/>
    <w:rsid w:val="003B0858"/>
    <w:rsid w:val="003B0B48"/>
    <w:rsid w:val="003B2234"/>
    <w:rsid w:val="003B2542"/>
    <w:rsid w:val="003B363B"/>
    <w:rsid w:val="003B37F8"/>
    <w:rsid w:val="003B3E78"/>
    <w:rsid w:val="003B47A3"/>
    <w:rsid w:val="003B57FB"/>
    <w:rsid w:val="003B605A"/>
    <w:rsid w:val="003B6F56"/>
    <w:rsid w:val="003B6FCA"/>
    <w:rsid w:val="003B71AE"/>
    <w:rsid w:val="003B73EF"/>
    <w:rsid w:val="003B779A"/>
    <w:rsid w:val="003B7B5A"/>
    <w:rsid w:val="003B7C93"/>
    <w:rsid w:val="003B7DD4"/>
    <w:rsid w:val="003C0075"/>
    <w:rsid w:val="003C1564"/>
    <w:rsid w:val="003C15FC"/>
    <w:rsid w:val="003C174F"/>
    <w:rsid w:val="003C1E17"/>
    <w:rsid w:val="003C2720"/>
    <w:rsid w:val="003C40B2"/>
    <w:rsid w:val="003C434F"/>
    <w:rsid w:val="003C4771"/>
    <w:rsid w:val="003C4AEF"/>
    <w:rsid w:val="003C5449"/>
    <w:rsid w:val="003C5574"/>
    <w:rsid w:val="003C5928"/>
    <w:rsid w:val="003C6229"/>
    <w:rsid w:val="003C6527"/>
    <w:rsid w:val="003C69EA"/>
    <w:rsid w:val="003C6B53"/>
    <w:rsid w:val="003C71C1"/>
    <w:rsid w:val="003C73D7"/>
    <w:rsid w:val="003C7CEC"/>
    <w:rsid w:val="003D0051"/>
    <w:rsid w:val="003D0062"/>
    <w:rsid w:val="003D0251"/>
    <w:rsid w:val="003D0252"/>
    <w:rsid w:val="003D14CC"/>
    <w:rsid w:val="003D171E"/>
    <w:rsid w:val="003D2DE2"/>
    <w:rsid w:val="003D3418"/>
    <w:rsid w:val="003D36B5"/>
    <w:rsid w:val="003D41E3"/>
    <w:rsid w:val="003D43CA"/>
    <w:rsid w:val="003D4D5F"/>
    <w:rsid w:val="003D51C7"/>
    <w:rsid w:val="003D52A9"/>
    <w:rsid w:val="003D55DE"/>
    <w:rsid w:val="003D68EB"/>
    <w:rsid w:val="003D7EF7"/>
    <w:rsid w:val="003E1881"/>
    <w:rsid w:val="003E1CCB"/>
    <w:rsid w:val="003E215B"/>
    <w:rsid w:val="003E27E4"/>
    <w:rsid w:val="003E4BF6"/>
    <w:rsid w:val="003E52E5"/>
    <w:rsid w:val="003E6675"/>
    <w:rsid w:val="003E6926"/>
    <w:rsid w:val="003E69D6"/>
    <w:rsid w:val="003E7CF1"/>
    <w:rsid w:val="003E7EAE"/>
    <w:rsid w:val="003F10A2"/>
    <w:rsid w:val="003F18D1"/>
    <w:rsid w:val="003F1E51"/>
    <w:rsid w:val="003F2AA2"/>
    <w:rsid w:val="003F2EF7"/>
    <w:rsid w:val="003F2FB2"/>
    <w:rsid w:val="003F346F"/>
    <w:rsid w:val="003F39FD"/>
    <w:rsid w:val="003F3C51"/>
    <w:rsid w:val="003F3E71"/>
    <w:rsid w:val="003F44BD"/>
    <w:rsid w:val="003F44C4"/>
    <w:rsid w:val="003F52D6"/>
    <w:rsid w:val="003F5497"/>
    <w:rsid w:val="003F58CB"/>
    <w:rsid w:val="003F604D"/>
    <w:rsid w:val="003F6078"/>
    <w:rsid w:val="003F63E8"/>
    <w:rsid w:val="003F65CE"/>
    <w:rsid w:val="003F68FF"/>
    <w:rsid w:val="003F7797"/>
    <w:rsid w:val="003F77BA"/>
    <w:rsid w:val="003F79DA"/>
    <w:rsid w:val="0040011A"/>
    <w:rsid w:val="00400B15"/>
    <w:rsid w:val="0040277D"/>
    <w:rsid w:val="00402EAD"/>
    <w:rsid w:val="004034B8"/>
    <w:rsid w:val="00403543"/>
    <w:rsid w:val="00403AC0"/>
    <w:rsid w:val="00404703"/>
    <w:rsid w:val="0040509E"/>
    <w:rsid w:val="00405C92"/>
    <w:rsid w:val="00406482"/>
    <w:rsid w:val="004066D5"/>
    <w:rsid w:val="0040686D"/>
    <w:rsid w:val="00406EE4"/>
    <w:rsid w:val="00407B87"/>
    <w:rsid w:val="00407D75"/>
    <w:rsid w:val="00410634"/>
    <w:rsid w:val="0041144A"/>
    <w:rsid w:val="004117C3"/>
    <w:rsid w:val="00411AA8"/>
    <w:rsid w:val="00412706"/>
    <w:rsid w:val="0041379F"/>
    <w:rsid w:val="00413A29"/>
    <w:rsid w:val="004149D3"/>
    <w:rsid w:val="00414AC1"/>
    <w:rsid w:val="00415D7A"/>
    <w:rsid w:val="00415ED7"/>
    <w:rsid w:val="0041699F"/>
    <w:rsid w:val="00416C23"/>
    <w:rsid w:val="0041796F"/>
    <w:rsid w:val="00417B2B"/>
    <w:rsid w:val="00417F4E"/>
    <w:rsid w:val="0042024D"/>
    <w:rsid w:val="004206E2"/>
    <w:rsid w:val="00420726"/>
    <w:rsid w:val="00420864"/>
    <w:rsid w:val="004213C1"/>
    <w:rsid w:val="0042171B"/>
    <w:rsid w:val="0042243B"/>
    <w:rsid w:val="004228BB"/>
    <w:rsid w:val="00422A0B"/>
    <w:rsid w:val="00422CBC"/>
    <w:rsid w:val="00422D07"/>
    <w:rsid w:val="004232DB"/>
    <w:rsid w:val="0042392C"/>
    <w:rsid w:val="0042397D"/>
    <w:rsid w:val="004248B0"/>
    <w:rsid w:val="004255F2"/>
    <w:rsid w:val="00426059"/>
    <w:rsid w:val="00426165"/>
    <w:rsid w:val="00426600"/>
    <w:rsid w:val="00426E89"/>
    <w:rsid w:val="00427515"/>
    <w:rsid w:val="004318A1"/>
    <w:rsid w:val="0043316E"/>
    <w:rsid w:val="004334C6"/>
    <w:rsid w:val="00434369"/>
    <w:rsid w:val="0043496B"/>
    <w:rsid w:val="00434E3B"/>
    <w:rsid w:val="00434FC4"/>
    <w:rsid w:val="0043501F"/>
    <w:rsid w:val="00435515"/>
    <w:rsid w:val="00435867"/>
    <w:rsid w:val="00435FCD"/>
    <w:rsid w:val="00436167"/>
    <w:rsid w:val="004362A9"/>
    <w:rsid w:val="004364DF"/>
    <w:rsid w:val="00436789"/>
    <w:rsid w:val="00436936"/>
    <w:rsid w:val="00436FE4"/>
    <w:rsid w:val="0044004C"/>
    <w:rsid w:val="00440537"/>
    <w:rsid w:val="00440DFC"/>
    <w:rsid w:val="00441896"/>
    <w:rsid w:val="00441D90"/>
    <w:rsid w:val="0044244D"/>
    <w:rsid w:val="0044254B"/>
    <w:rsid w:val="0044261E"/>
    <w:rsid w:val="00442777"/>
    <w:rsid w:val="004436AD"/>
    <w:rsid w:val="00446095"/>
    <w:rsid w:val="0044632E"/>
    <w:rsid w:val="00446370"/>
    <w:rsid w:val="00446482"/>
    <w:rsid w:val="00446A2F"/>
    <w:rsid w:val="0044711E"/>
    <w:rsid w:val="00447165"/>
    <w:rsid w:val="004474BD"/>
    <w:rsid w:val="00447BAF"/>
    <w:rsid w:val="00447D15"/>
    <w:rsid w:val="004504A9"/>
    <w:rsid w:val="004509FB"/>
    <w:rsid w:val="00450C0F"/>
    <w:rsid w:val="00450D3E"/>
    <w:rsid w:val="00450F8E"/>
    <w:rsid w:val="00451C9D"/>
    <w:rsid w:val="0045243C"/>
    <w:rsid w:val="00452CD0"/>
    <w:rsid w:val="004540A8"/>
    <w:rsid w:val="004543E6"/>
    <w:rsid w:val="00454442"/>
    <w:rsid w:val="00454B03"/>
    <w:rsid w:val="0045569B"/>
    <w:rsid w:val="00457707"/>
    <w:rsid w:val="0045774F"/>
    <w:rsid w:val="004577A2"/>
    <w:rsid w:val="00460CE6"/>
    <w:rsid w:val="00460E3C"/>
    <w:rsid w:val="0046138F"/>
    <w:rsid w:val="00461502"/>
    <w:rsid w:val="004627F4"/>
    <w:rsid w:val="00463215"/>
    <w:rsid w:val="00463D50"/>
    <w:rsid w:val="00465152"/>
    <w:rsid w:val="00465361"/>
    <w:rsid w:val="0046562E"/>
    <w:rsid w:val="00465696"/>
    <w:rsid w:val="00465B44"/>
    <w:rsid w:val="00466794"/>
    <w:rsid w:val="00470712"/>
    <w:rsid w:val="00470766"/>
    <w:rsid w:val="00470DF6"/>
    <w:rsid w:val="00472055"/>
    <w:rsid w:val="004721B7"/>
    <w:rsid w:val="00472520"/>
    <w:rsid w:val="00472A82"/>
    <w:rsid w:val="00472B95"/>
    <w:rsid w:val="004733BE"/>
    <w:rsid w:val="0047443D"/>
    <w:rsid w:val="0047467D"/>
    <w:rsid w:val="004778A2"/>
    <w:rsid w:val="004801D8"/>
    <w:rsid w:val="004808C9"/>
    <w:rsid w:val="004808D6"/>
    <w:rsid w:val="00481DC9"/>
    <w:rsid w:val="0048211E"/>
    <w:rsid w:val="00482130"/>
    <w:rsid w:val="00483068"/>
    <w:rsid w:val="004830C2"/>
    <w:rsid w:val="00483511"/>
    <w:rsid w:val="004836F6"/>
    <w:rsid w:val="00483ABB"/>
    <w:rsid w:val="00484B53"/>
    <w:rsid w:val="0048568E"/>
    <w:rsid w:val="004857B1"/>
    <w:rsid w:val="00485B6E"/>
    <w:rsid w:val="00485EE7"/>
    <w:rsid w:val="0048606C"/>
    <w:rsid w:val="004872B4"/>
    <w:rsid w:val="00487F10"/>
    <w:rsid w:val="0049003A"/>
    <w:rsid w:val="0049031A"/>
    <w:rsid w:val="0049325E"/>
    <w:rsid w:val="00493B87"/>
    <w:rsid w:val="004945E9"/>
    <w:rsid w:val="00494818"/>
    <w:rsid w:val="00494F44"/>
    <w:rsid w:val="0049659E"/>
    <w:rsid w:val="00496AAC"/>
    <w:rsid w:val="00496E4C"/>
    <w:rsid w:val="00497327"/>
    <w:rsid w:val="00497B4D"/>
    <w:rsid w:val="004A0021"/>
    <w:rsid w:val="004A029B"/>
    <w:rsid w:val="004A074A"/>
    <w:rsid w:val="004A0C7D"/>
    <w:rsid w:val="004A10C8"/>
    <w:rsid w:val="004A1659"/>
    <w:rsid w:val="004A2765"/>
    <w:rsid w:val="004A3000"/>
    <w:rsid w:val="004A40DD"/>
    <w:rsid w:val="004A42A4"/>
    <w:rsid w:val="004A43D4"/>
    <w:rsid w:val="004A4E4C"/>
    <w:rsid w:val="004A52D7"/>
    <w:rsid w:val="004A6023"/>
    <w:rsid w:val="004A782C"/>
    <w:rsid w:val="004B0576"/>
    <w:rsid w:val="004B102B"/>
    <w:rsid w:val="004B24B8"/>
    <w:rsid w:val="004B25C5"/>
    <w:rsid w:val="004B28C0"/>
    <w:rsid w:val="004B2DDF"/>
    <w:rsid w:val="004B3379"/>
    <w:rsid w:val="004B3976"/>
    <w:rsid w:val="004B439D"/>
    <w:rsid w:val="004B4A8A"/>
    <w:rsid w:val="004B4C1C"/>
    <w:rsid w:val="004B4EA0"/>
    <w:rsid w:val="004B4F29"/>
    <w:rsid w:val="004B501A"/>
    <w:rsid w:val="004B65AE"/>
    <w:rsid w:val="004B6DB8"/>
    <w:rsid w:val="004B7171"/>
    <w:rsid w:val="004B73CC"/>
    <w:rsid w:val="004B7D2B"/>
    <w:rsid w:val="004C0977"/>
    <w:rsid w:val="004C0F36"/>
    <w:rsid w:val="004C1328"/>
    <w:rsid w:val="004C1D9E"/>
    <w:rsid w:val="004C2E45"/>
    <w:rsid w:val="004C3657"/>
    <w:rsid w:val="004C41FD"/>
    <w:rsid w:val="004C52AD"/>
    <w:rsid w:val="004C5B03"/>
    <w:rsid w:val="004C67A0"/>
    <w:rsid w:val="004C7065"/>
    <w:rsid w:val="004C729F"/>
    <w:rsid w:val="004C734F"/>
    <w:rsid w:val="004C78C7"/>
    <w:rsid w:val="004C7EA1"/>
    <w:rsid w:val="004D01E5"/>
    <w:rsid w:val="004D04F3"/>
    <w:rsid w:val="004D0EFE"/>
    <w:rsid w:val="004D172E"/>
    <w:rsid w:val="004D1F55"/>
    <w:rsid w:val="004D27BA"/>
    <w:rsid w:val="004D331B"/>
    <w:rsid w:val="004D39AE"/>
    <w:rsid w:val="004D41A7"/>
    <w:rsid w:val="004D49E9"/>
    <w:rsid w:val="004D4E95"/>
    <w:rsid w:val="004D4EB6"/>
    <w:rsid w:val="004D6045"/>
    <w:rsid w:val="004D75CB"/>
    <w:rsid w:val="004D7A8E"/>
    <w:rsid w:val="004E045E"/>
    <w:rsid w:val="004E08AA"/>
    <w:rsid w:val="004E0DDC"/>
    <w:rsid w:val="004E0E13"/>
    <w:rsid w:val="004E16CA"/>
    <w:rsid w:val="004E1785"/>
    <w:rsid w:val="004E1A50"/>
    <w:rsid w:val="004E2568"/>
    <w:rsid w:val="004E265C"/>
    <w:rsid w:val="004E3226"/>
    <w:rsid w:val="004E3C32"/>
    <w:rsid w:val="004E3D49"/>
    <w:rsid w:val="004E40FA"/>
    <w:rsid w:val="004E433D"/>
    <w:rsid w:val="004E5423"/>
    <w:rsid w:val="004E55D6"/>
    <w:rsid w:val="004E5724"/>
    <w:rsid w:val="004E580C"/>
    <w:rsid w:val="004E5B5E"/>
    <w:rsid w:val="004E6C6C"/>
    <w:rsid w:val="004E6CEA"/>
    <w:rsid w:val="004E797D"/>
    <w:rsid w:val="004F0432"/>
    <w:rsid w:val="004F0B57"/>
    <w:rsid w:val="004F12D5"/>
    <w:rsid w:val="004F235A"/>
    <w:rsid w:val="004F2DD7"/>
    <w:rsid w:val="004F3A50"/>
    <w:rsid w:val="004F3E56"/>
    <w:rsid w:val="004F451B"/>
    <w:rsid w:val="004F59BB"/>
    <w:rsid w:val="004F64F8"/>
    <w:rsid w:val="004F6526"/>
    <w:rsid w:val="004F6696"/>
    <w:rsid w:val="005007DB"/>
    <w:rsid w:val="00502323"/>
    <w:rsid w:val="00502CC5"/>
    <w:rsid w:val="00503683"/>
    <w:rsid w:val="00503ED4"/>
    <w:rsid w:val="005042CB"/>
    <w:rsid w:val="005043EB"/>
    <w:rsid w:val="00504901"/>
    <w:rsid w:val="00504FE0"/>
    <w:rsid w:val="00505C72"/>
    <w:rsid w:val="005064DA"/>
    <w:rsid w:val="0050786F"/>
    <w:rsid w:val="005078C8"/>
    <w:rsid w:val="005108B7"/>
    <w:rsid w:val="00510CCD"/>
    <w:rsid w:val="00511409"/>
    <w:rsid w:val="00511A22"/>
    <w:rsid w:val="00511C26"/>
    <w:rsid w:val="005123CC"/>
    <w:rsid w:val="005123F3"/>
    <w:rsid w:val="005131D9"/>
    <w:rsid w:val="00513547"/>
    <w:rsid w:val="00513A04"/>
    <w:rsid w:val="00513F69"/>
    <w:rsid w:val="00514AA1"/>
    <w:rsid w:val="005157B1"/>
    <w:rsid w:val="00515C2D"/>
    <w:rsid w:val="00515EBA"/>
    <w:rsid w:val="00516AAD"/>
    <w:rsid w:val="00516F2C"/>
    <w:rsid w:val="00517813"/>
    <w:rsid w:val="005202FA"/>
    <w:rsid w:val="005208AC"/>
    <w:rsid w:val="00520D76"/>
    <w:rsid w:val="00520FAC"/>
    <w:rsid w:val="00521671"/>
    <w:rsid w:val="00522851"/>
    <w:rsid w:val="00522926"/>
    <w:rsid w:val="00522C1E"/>
    <w:rsid w:val="00522F28"/>
    <w:rsid w:val="00523122"/>
    <w:rsid w:val="00523F4F"/>
    <w:rsid w:val="00525CC5"/>
    <w:rsid w:val="00525D6A"/>
    <w:rsid w:val="00525F46"/>
    <w:rsid w:val="00526BDD"/>
    <w:rsid w:val="00526F0B"/>
    <w:rsid w:val="00526F66"/>
    <w:rsid w:val="005270AD"/>
    <w:rsid w:val="00527D49"/>
    <w:rsid w:val="00527E57"/>
    <w:rsid w:val="00530542"/>
    <w:rsid w:val="00530FF5"/>
    <w:rsid w:val="00531288"/>
    <w:rsid w:val="00531828"/>
    <w:rsid w:val="00532E6B"/>
    <w:rsid w:val="005331C8"/>
    <w:rsid w:val="00533596"/>
    <w:rsid w:val="005335AC"/>
    <w:rsid w:val="00533EF5"/>
    <w:rsid w:val="005343DC"/>
    <w:rsid w:val="00534724"/>
    <w:rsid w:val="0053532B"/>
    <w:rsid w:val="005365CE"/>
    <w:rsid w:val="00536DB1"/>
    <w:rsid w:val="005372FB"/>
    <w:rsid w:val="00537571"/>
    <w:rsid w:val="00541E79"/>
    <w:rsid w:val="00542796"/>
    <w:rsid w:val="00542855"/>
    <w:rsid w:val="00542D18"/>
    <w:rsid w:val="00544388"/>
    <w:rsid w:val="0054480C"/>
    <w:rsid w:val="00544E68"/>
    <w:rsid w:val="00545945"/>
    <w:rsid w:val="00545CF6"/>
    <w:rsid w:val="00546894"/>
    <w:rsid w:val="005507B5"/>
    <w:rsid w:val="00550AAC"/>
    <w:rsid w:val="00550BBA"/>
    <w:rsid w:val="00550F59"/>
    <w:rsid w:val="0055138F"/>
    <w:rsid w:val="00551B5E"/>
    <w:rsid w:val="00551E9E"/>
    <w:rsid w:val="00551EA2"/>
    <w:rsid w:val="005522C2"/>
    <w:rsid w:val="005542CC"/>
    <w:rsid w:val="005542E9"/>
    <w:rsid w:val="00554B80"/>
    <w:rsid w:val="00554C48"/>
    <w:rsid w:val="00555124"/>
    <w:rsid w:val="005564B6"/>
    <w:rsid w:val="00556672"/>
    <w:rsid w:val="005568DE"/>
    <w:rsid w:val="00556AC5"/>
    <w:rsid w:val="00560C7C"/>
    <w:rsid w:val="0056260A"/>
    <w:rsid w:val="0056409A"/>
    <w:rsid w:val="00565107"/>
    <w:rsid w:val="005654B5"/>
    <w:rsid w:val="0056751A"/>
    <w:rsid w:val="00567660"/>
    <w:rsid w:val="00567A23"/>
    <w:rsid w:val="005707C4"/>
    <w:rsid w:val="00570E41"/>
    <w:rsid w:val="005720D6"/>
    <w:rsid w:val="005723B6"/>
    <w:rsid w:val="00572810"/>
    <w:rsid w:val="005737FE"/>
    <w:rsid w:val="00574C29"/>
    <w:rsid w:val="005759B5"/>
    <w:rsid w:val="00576533"/>
    <w:rsid w:val="00577001"/>
    <w:rsid w:val="005779E7"/>
    <w:rsid w:val="00577D93"/>
    <w:rsid w:val="005803BC"/>
    <w:rsid w:val="00580D91"/>
    <w:rsid w:val="00581A48"/>
    <w:rsid w:val="00581D38"/>
    <w:rsid w:val="00583882"/>
    <w:rsid w:val="00583AC8"/>
    <w:rsid w:val="005840D4"/>
    <w:rsid w:val="0058592F"/>
    <w:rsid w:val="00585E56"/>
    <w:rsid w:val="00585F02"/>
    <w:rsid w:val="005861CC"/>
    <w:rsid w:val="005863B7"/>
    <w:rsid w:val="00586ADC"/>
    <w:rsid w:val="0058733D"/>
    <w:rsid w:val="00590019"/>
    <w:rsid w:val="00590057"/>
    <w:rsid w:val="0059081B"/>
    <w:rsid w:val="00591274"/>
    <w:rsid w:val="005916B5"/>
    <w:rsid w:val="0059310F"/>
    <w:rsid w:val="00593431"/>
    <w:rsid w:val="0059385F"/>
    <w:rsid w:val="00593D7B"/>
    <w:rsid w:val="00594693"/>
    <w:rsid w:val="00594BA2"/>
    <w:rsid w:val="00594EAB"/>
    <w:rsid w:val="005950AD"/>
    <w:rsid w:val="00595634"/>
    <w:rsid w:val="005961B2"/>
    <w:rsid w:val="005967E7"/>
    <w:rsid w:val="00596875"/>
    <w:rsid w:val="00596B49"/>
    <w:rsid w:val="00596EC1"/>
    <w:rsid w:val="00597162"/>
    <w:rsid w:val="005977F9"/>
    <w:rsid w:val="005A0556"/>
    <w:rsid w:val="005A0AEA"/>
    <w:rsid w:val="005A1F2C"/>
    <w:rsid w:val="005A1F95"/>
    <w:rsid w:val="005A2469"/>
    <w:rsid w:val="005A3127"/>
    <w:rsid w:val="005A366C"/>
    <w:rsid w:val="005A4BF8"/>
    <w:rsid w:val="005A6BB3"/>
    <w:rsid w:val="005A6C0D"/>
    <w:rsid w:val="005A7252"/>
    <w:rsid w:val="005A756E"/>
    <w:rsid w:val="005A7755"/>
    <w:rsid w:val="005A7F7C"/>
    <w:rsid w:val="005B092B"/>
    <w:rsid w:val="005B0CEA"/>
    <w:rsid w:val="005B0F7F"/>
    <w:rsid w:val="005B171A"/>
    <w:rsid w:val="005B1C68"/>
    <w:rsid w:val="005B1E16"/>
    <w:rsid w:val="005B2553"/>
    <w:rsid w:val="005B32E9"/>
    <w:rsid w:val="005B43DF"/>
    <w:rsid w:val="005B5120"/>
    <w:rsid w:val="005B5A9C"/>
    <w:rsid w:val="005B692A"/>
    <w:rsid w:val="005B69FE"/>
    <w:rsid w:val="005B6BC7"/>
    <w:rsid w:val="005B72B2"/>
    <w:rsid w:val="005B7785"/>
    <w:rsid w:val="005B7A93"/>
    <w:rsid w:val="005B7E26"/>
    <w:rsid w:val="005B7E73"/>
    <w:rsid w:val="005C0376"/>
    <w:rsid w:val="005C0640"/>
    <w:rsid w:val="005C1DA7"/>
    <w:rsid w:val="005C1E66"/>
    <w:rsid w:val="005C2ABA"/>
    <w:rsid w:val="005C2CA6"/>
    <w:rsid w:val="005C3A62"/>
    <w:rsid w:val="005C5139"/>
    <w:rsid w:val="005C64CE"/>
    <w:rsid w:val="005C6DB0"/>
    <w:rsid w:val="005C711A"/>
    <w:rsid w:val="005C73FD"/>
    <w:rsid w:val="005C7517"/>
    <w:rsid w:val="005C78D1"/>
    <w:rsid w:val="005D29B5"/>
    <w:rsid w:val="005D2C73"/>
    <w:rsid w:val="005D30F7"/>
    <w:rsid w:val="005D329B"/>
    <w:rsid w:val="005D3793"/>
    <w:rsid w:val="005D3B38"/>
    <w:rsid w:val="005D40A1"/>
    <w:rsid w:val="005D43E9"/>
    <w:rsid w:val="005D4635"/>
    <w:rsid w:val="005D55D2"/>
    <w:rsid w:val="005D62A2"/>
    <w:rsid w:val="005D6946"/>
    <w:rsid w:val="005D6A8C"/>
    <w:rsid w:val="005D6BEC"/>
    <w:rsid w:val="005D6CDF"/>
    <w:rsid w:val="005D7C46"/>
    <w:rsid w:val="005E05D4"/>
    <w:rsid w:val="005E0ED1"/>
    <w:rsid w:val="005E21B2"/>
    <w:rsid w:val="005E2A5F"/>
    <w:rsid w:val="005E2D30"/>
    <w:rsid w:val="005E3262"/>
    <w:rsid w:val="005E38E1"/>
    <w:rsid w:val="005E45F1"/>
    <w:rsid w:val="005E4E05"/>
    <w:rsid w:val="005E4F1C"/>
    <w:rsid w:val="005E691F"/>
    <w:rsid w:val="005E6AC9"/>
    <w:rsid w:val="005F0020"/>
    <w:rsid w:val="005F0688"/>
    <w:rsid w:val="005F0CCA"/>
    <w:rsid w:val="005F0EF4"/>
    <w:rsid w:val="005F2267"/>
    <w:rsid w:val="005F3074"/>
    <w:rsid w:val="005F32F8"/>
    <w:rsid w:val="005F36F9"/>
    <w:rsid w:val="005F38DC"/>
    <w:rsid w:val="005F3B22"/>
    <w:rsid w:val="005F3D7B"/>
    <w:rsid w:val="005F4072"/>
    <w:rsid w:val="005F4AFE"/>
    <w:rsid w:val="005F4BB0"/>
    <w:rsid w:val="005F543C"/>
    <w:rsid w:val="005F5E89"/>
    <w:rsid w:val="005F5EF7"/>
    <w:rsid w:val="005F61C8"/>
    <w:rsid w:val="005F6466"/>
    <w:rsid w:val="005F6735"/>
    <w:rsid w:val="005F7489"/>
    <w:rsid w:val="005F76A6"/>
    <w:rsid w:val="00601794"/>
    <w:rsid w:val="00603581"/>
    <w:rsid w:val="006048B2"/>
    <w:rsid w:val="006063AC"/>
    <w:rsid w:val="00606554"/>
    <w:rsid w:val="006068C0"/>
    <w:rsid w:val="00606B93"/>
    <w:rsid w:val="0060707C"/>
    <w:rsid w:val="00610377"/>
    <w:rsid w:val="0061069A"/>
    <w:rsid w:val="00610C21"/>
    <w:rsid w:val="00611C26"/>
    <w:rsid w:val="0061277E"/>
    <w:rsid w:val="00612A07"/>
    <w:rsid w:val="006141D1"/>
    <w:rsid w:val="00614782"/>
    <w:rsid w:val="00614C26"/>
    <w:rsid w:val="0061684A"/>
    <w:rsid w:val="006168F7"/>
    <w:rsid w:val="00617260"/>
    <w:rsid w:val="006201D2"/>
    <w:rsid w:val="006201E1"/>
    <w:rsid w:val="00620C74"/>
    <w:rsid w:val="00621C95"/>
    <w:rsid w:val="00621D62"/>
    <w:rsid w:val="006223D2"/>
    <w:rsid w:val="006236B9"/>
    <w:rsid w:val="00623D31"/>
    <w:rsid w:val="006268A8"/>
    <w:rsid w:val="00627534"/>
    <w:rsid w:val="00627A7B"/>
    <w:rsid w:val="006302DF"/>
    <w:rsid w:val="00631503"/>
    <w:rsid w:val="00632881"/>
    <w:rsid w:val="006329DF"/>
    <w:rsid w:val="00632B2A"/>
    <w:rsid w:val="00633A2C"/>
    <w:rsid w:val="0063521E"/>
    <w:rsid w:val="00635293"/>
    <w:rsid w:val="006356F9"/>
    <w:rsid w:val="00635882"/>
    <w:rsid w:val="00636039"/>
    <w:rsid w:val="00636501"/>
    <w:rsid w:val="00636C82"/>
    <w:rsid w:val="00637183"/>
    <w:rsid w:val="00637BFB"/>
    <w:rsid w:val="00637E58"/>
    <w:rsid w:val="00640FA9"/>
    <w:rsid w:val="006411DD"/>
    <w:rsid w:val="00641375"/>
    <w:rsid w:val="00643C97"/>
    <w:rsid w:val="00643E0C"/>
    <w:rsid w:val="00643E36"/>
    <w:rsid w:val="006442C3"/>
    <w:rsid w:val="006446C3"/>
    <w:rsid w:val="006446D4"/>
    <w:rsid w:val="00644A4E"/>
    <w:rsid w:val="00645882"/>
    <w:rsid w:val="00646181"/>
    <w:rsid w:val="00646AB6"/>
    <w:rsid w:val="00646B21"/>
    <w:rsid w:val="0064766D"/>
    <w:rsid w:val="00647EB8"/>
    <w:rsid w:val="00647F69"/>
    <w:rsid w:val="006500E7"/>
    <w:rsid w:val="00650A40"/>
    <w:rsid w:val="00650C92"/>
    <w:rsid w:val="00650F9C"/>
    <w:rsid w:val="00651891"/>
    <w:rsid w:val="006518AC"/>
    <w:rsid w:val="00652189"/>
    <w:rsid w:val="006524DC"/>
    <w:rsid w:val="00652C44"/>
    <w:rsid w:val="00652D36"/>
    <w:rsid w:val="006534E5"/>
    <w:rsid w:val="00653540"/>
    <w:rsid w:val="006539F2"/>
    <w:rsid w:val="0065429A"/>
    <w:rsid w:val="0065487A"/>
    <w:rsid w:val="00656961"/>
    <w:rsid w:val="00656DC7"/>
    <w:rsid w:val="006572DB"/>
    <w:rsid w:val="006574A2"/>
    <w:rsid w:val="00657D2B"/>
    <w:rsid w:val="00657F8F"/>
    <w:rsid w:val="006600AC"/>
    <w:rsid w:val="0066036D"/>
    <w:rsid w:val="00660CB7"/>
    <w:rsid w:val="006616C5"/>
    <w:rsid w:val="0066172F"/>
    <w:rsid w:val="00662016"/>
    <w:rsid w:val="006623BA"/>
    <w:rsid w:val="00662EF3"/>
    <w:rsid w:val="00663BA3"/>
    <w:rsid w:val="006642BE"/>
    <w:rsid w:val="00665044"/>
    <w:rsid w:val="0066582B"/>
    <w:rsid w:val="00666A75"/>
    <w:rsid w:val="00666C47"/>
    <w:rsid w:val="00666CE7"/>
    <w:rsid w:val="00670A1D"/>
    <w:rsid w:val="006713DA"/>
    <w:rsid w:val="00671D3A"/>
    <w:rsid w:val="00671E01"/>
    <w:rsid w:val="0067231A"/>
    <w:rsid w:val="00672758"/>
    <w:rsid w:val="006733F9"/>
    <w:rsid w:val="006737D5"/>
    <w:rsid w:val="00673C97"/>
    <w:rsid w:val="00673D4D"/>
    <w:rsid w:val="006746C4"/>
    <w:rsid w:val="00675477"/>
    <w:rsid w:val="00675D03"/>
    <w:rsid w:val="00676153"/>
    <w:rsid w:val="00676599"/>
    <w:rsid w:val="00676915"/>
    <w:rsid w:val="006773CA"/>
    <w:rsid w:val="00677570"/>
    <w:rsid w:val="00677753"/>
    <w:rsid w:val="00680E6D"/>
    <w:rsid w:val="006810FE"/>
    <w:rsid w:val="006817CD"/>
    <w:rsid w:val="00682441"/>
    <w:rsid w:val="00682572"/>
    <w:rsid w:val="006838AD"/>
    <w:rsid w:val="00683BE4"/>
    <w:rsid w:val="00684138"/>
    <w:rsid w:val="0068428F"/>
    <w:rsid w:val="006842EE"/>
    <w:rsid w:val="00684822"/>
    <w:rsid w:val="00684865"/>
    <w:rsid w:val="00685593"/>
    <w:rsid w:val="00685830"/>
    <w:rsid w:val="00685FF1"/>
    <w:rsid w:val="00686270"/>
    <w:rsid w:val="006864C8"/>
    <w:rsid w:val="006866D6"/>
    <w:rsid w:val="00686F5D"/>
    <w:rsid w:val="0069186C"/>
    <w:rsid w:val="006919AC"/>
    <w:rsid w:val="006921A0"/>
    <w:rsid w:val="0069268B"/>
    <w:rsid w:val="00692D5F"/>
    <w:rsid w:val="00693348"/>
    <w:rsid w:val="006938D2"/>
    <w:rsid w:val="0069467B"/>
    <w:rsid w:val="00694688"/>
    <w:rsid w:val="00694C5C"/>
    <w:rsid w:val="006955FC"/>
    <w:rsid w:val="006960EB"/>
    <w:rsid w:val="0069711A"/>
    <w:rsid w:val="0069737A"/>
    <w:rsid w:val="006979BD"/>
    <w:rsid w:val="006A04ED"/>
    <w:rsid w:val="006A0735"/>
    <w:rsid w:val="006A0817"/>
    <w:rsid w:val="006A114D"/>
    <w:rsid w:val="006A21CD"/>
    <w:rsid w:val="006A2B02"/>
    <w:rsid w:val="006A2EE3"/>
    <w:rsid w:val="006A3580"/>
    <w:rsid w:val="006A3B4D"/>
    <w:rsid w:val="006A3C58"/>
    <w:rsid w:val="006A44F2"/>
    <w:rsid w:val="006A4C74"/>
    <w:rsid w:val="006A504E"/>
    <w:rsid w:val="006A69D3"/>
    <w:rsid w:val="006A6A6C"/>
    <w:rsid w:val="006A751E"/>
    <w:rsid w:val="006A7E60"/>
    <w:rsid w:val="006B0423"/>
    <w:rsid w:val="006B0D11"/>
    <w:rsid w:val="006B1323"/>
    <w:rsid w:val="006B3428"/>
    <w:rsid w:val="006B3431"/>
    <w:rsid w:val="006B363E"/>
    <w:rsid w:val="006B36DA"/>
    <w:rsid w:val="006B381A"/>
    <w:rsid w:val="006B4564"/>
    <w:rsid w:val="006B535D"/>
    <w:rsid w:val="006B6D27"/>
    <w:rsid w:val="006B734F"/>
    <w:rsid w:val="006B74B0"/>
    <w:rsid w:val="006B7A2D"/>
    <w:rsid w:val="006B7E06"/>
    <w:rsid w:val="006C050E"/>
    <w:rsid w:val="006C0A29"/>
    <w:rsid w:val="006C0AAA"/>
    <w:rsid w:val="006C0F12"/>
    <w:rsid w:val="006C1007"/>
    <w:rsid w:val="006C14F5"/>
    <w:rsid w:val="006C1F97"/>
    <w:rsid w:val="006C24D8"/>
    <w:rsid w:val="006C2600"/>
    <w:rsid w:val="006C3BE7"/>
    <w:rsid w:val="006C412E"/>
    <w:rsid w:val="006C4B53"/>
    <w:rsid w:val="006C567E"/>
    <w:rsid w:val="006C5C57"/>
    <w:rsid w:val="006C5D00"/>
    <w:rsid w:val="006C5EAA"/>
    <w:rsid w:val="006C6347"/>
    <w:rsid w:val="006C68D6"/>
    <w:rsid w:val="006C69D4"/>
    <w:rsid w:val="006D01DC"/>
    <w:rsid w:val="006D0220"/>
    <w:rsid w:val="006D0E97"/>
    <w:rsid w:val="006D13DA"/>
    <w:rsid w:val="006D156C"/>
    <w:rsid w:val="006D1858"/>
    <w:rsid w:val="006D1D8B"/>
    <w:rsid w:val="006D1ED4"/>
    <w:rsid w:val="006D254A"/>
    <w:rsid w:val="006D2EDB"/>
    <w:rsid w:val="006D3086"/>
    <w:rsid w:val="006D35B2"/>
    <w:rsid w:val="006D36DE"/>
    <w:rsid w:val="006D37B0"/>
    <w:rsid w:val="006D3F7A"/>
    <w:rsid w:val="006D45BF"/>
    <w:rsid w:val="006D475E"/>
    <w:rsid w:val="006D4D3C"/>
    <w:rsid w:val="006D6DD8"/>
    <w:rsid w:val="006D71B7"/>
    <w:rsid w:val="006D7EE0"/>
    <w:rsid w:val="006E0029"/>
    <w:rsid w:val="006E0809"/>
    <w:rsid w:val="006E0886"/>
    <w:rsid w:val="006E0B8D"/>
    <w:rsid w:val="006E151C"/>
    <w:rsid w:val="006E262F"/>
    <w:rsid w:val="006E3615"/>
    <w:rsid w:val="006E5AC5"/>
    <w:rsid w:val="006E5FC8"/>
    <w:rsid w:val="006E6BA1"/>
    <w:rsid w:val="006E7D3C"/>
    <w:rsid w:val="006F0F0F"/>
    <w:rsid w:val="006F1330"/>
    <w:rsid w:val="006F1563"/>
    <w:rsid w:val="006F1896"/>
    <w:rsid w:val="006F1F9E"/>
    <w:rsid w:val="006F232B"/>
    <w:rsid w:val="006F27A8"/>
    <w:rsid w:val="006F329B"/>
    <w:rsid w:val="006F32E7"/>
    <w:rsid w:val="006F36C8"/>
    <w:rsid w:val="006F4784"/>
    <w:rsid w:val="006F482B"/>
    <w:rsid w:val="006F4D53"/>
    <w:rsid w:val="006F4E25"/>
    <w:rsid w:val="006F501B"/>
    <w:rsid w:val="006F5D25"/>
    <w:rsid w:val="006F6BB8"/>
    <w:rsid w:val="006F6C95"/>
    <w:rsid w:val="006F7B67"/>
    <w:rsid w:val="00700493"/>
    <w:rsid w:val="00700A80"/>
    <w:rsid w:val="00701279"/>
    <w:rsid w:val="007012EB"/>
    <w:rsid w:val="00701FF3"/>
    <w:rsid w:val="007027CA"/>
    <w:rsid w:val="0070285C"/>
    <w:rsid w:val="00702965"/>
    <w:rsid w:val="00703EB9"/>
    <w:rsid w:val="00704E77"/>
    <w:rsid w:val="00705C57"/>
    <w:rsid w:val="00711556"/>
    <w:rsid w:val="00712301"/>
    <w:rsid w:val="00712616"/>
    <w:rsid w:val="007137BF"/>
    <w:rsid w:val="00713C7F"/>
    <w:rsid w:val="00713F91"/>
    <w:rsid w:val="00714330"/>
    <w:rsid w:val="00714922"/>
    <w:rsid w:val="007149B6"/>
    <w:rsid w:val="007166B5"/>
    <w:rsid w:val="0071674E"/>
    <w:rsid w:val="0071B29B"/>
    <w:rsid w:val="00720A52"/>
    <w:rsid w:val="00721085"/>
    <w:rsid w:val="007215AE"/>
    <w:rsid w:val="007216FB"/>
    <w:rsid w:val="00721956"/>
    <w:rsid w:val="007219BE"/>
    <w:rsid w:val="0072203D"/>
    <w:rsid w:val="007220CB"/>
    <w:rsid w:val="00722E8D"/>
    <w:rsid w:val="007235D0"/>
    <w:rsid w:val="007248F2"/>
    <w:rsid w:val="00724B49"/>
    <w:rsid w:val="00725920"/>
    <w:rsid w:val="0072594F"/>
    <w:rsid w:val="007261A2"/>
    <w:rsid w:val="00726DD7"/>
    <w:rsid w:val="00727A63"/>
    <w:rsid w:val="00730CA8"/>
    <w:rsid w:val="00730E10"/>
    <w:rsid w:val="007318CC"/>
    <w:rsid w:val="00732277"/>
    <w:rsid w:val="0073251E"/>
    <w:rsid w:val="007325E7"/>
    <w:rsid w:val="00732BFB"/>
    <w:rsid w:val="00732C7A"/>
    <w:rsid w:val="00732FC1"/>
    <w:rsid w:val="00732FD9"/>
    <w:rsid w:val="0073322A"/>
    <w:rsid w:val="00733653"/>
    <w:rsid w:val="007345B6"/>
    <w:rsid w:val="007348E0"/>
    <w:rsid w:val="007351F2"/>
    <w:rsid w:val="00735475"/>
    <w:rsid w:val="007357B9"/>
    <w:rsid w:val="00735DC2"/>
    <w:rsid w:val="00735E1F"/>
    <w:rsid w:val="00735FCD"/>
    <w:rsid w:val="00736682"/>
    <w:rsid w:val="00736913"/>
    <w:rsid w:val="007377D0"/>
    <w:rsid w:val="007400FE"/>
    <w:rsid w:val="00741888"/>
    <w:rsid w:val="00741F00"/>
    <w:rsid w:val="007426C7"/>
    <w:rsid w:val="00742ABB"/>
    <w:rsid w:val="007437CA"/>
    <w:rsid w:val="00743CBA"/>
    <w:rsid w:val="00743FDF"/>
    <w:rsid w:val="00744A94"/>
    <w:rsid w:val="00745F26"/>
    <w:rsid w:val="00746162"/>
    <w:rsid w:val="00747749"/>
    <w:rsid w:val="00747956"/>
    <w:rsid w:val="00747C3B"/>
    <w:rsid w:val="00747DCF"/>
    <w:rsid w:val="0075002F"/>
    <w:rsid w:val="00750169"/>
    <w:rsid w:val="0075046B"/>
    <w:rsid w:val="00750523"/>
    <w:rsid w:val="00750D31"/>
    <w:rsid w:val="00751CDB"/>
    <w:rsid w:val="0075264C"/>
    <w:rsid w:val="0075317C"/>
    <w:rsid w:val="00753BA1"/>
    <w:rsid w:val="007545C7"/>
    <w:rsid w:val="007549A5"/>
    <w:rsid w:val="00755A58"/>
    <w:rsid w:val="00755E50"/>
    <w:rsid w:val="00755E96"/>
    <w:rsid w:val="00756F78"/>
    <w:rsid w:val="0075742A"/>
    <w:rsid w:val="00757EE9"/>
    <w:rsid w:val="007611CE"/>
    <w:rsid w:val="007618AE"/>
    <w:rsid w:val="0076219C"/>
    <w:rsid w:val="00762978"/>
    <w:rsid w:val="00762CB9"/>
    <w:rsid w:val="00762CEF"/>
    <w:rsid w:val="00763575"/>
    <w:rsid w:val="00763919"/>
    <w:rsid w:val="0076510E"/>
    <w:rsid w:val="007653A7"/>
    <w:rsid w:val="0076735C"/>
    <w:rsid w:val="0076765D"/>
    <w:rsid w:val="00767B5E"/>
    <w:rsid w:val="007700D7"/>
    <w:rsid w:val="0077010B"/>
    <w:rsid w:val="007704AA"/>
    <w:rsid w:val="00770D84"/>
    <w:rsid w:val="00771438"/>
    <w:rsid w:val="007715CC"/>
    <w:rsid w:val="00772016"/>
    <w:rsid w:val="0077213E"/>
    <w:rsid w:val="00772820"/>
    <w:rsid w:val="00773337"/>
    <w:rsid w:val="0077344A"/>
    <w:rsid w:val="00774A2C"/>
    <w:rsid w:val="00775781"/>
    <w:rsid w:val="00776AED"/>
    <w:rsid w:val="00776BA6"/>
    <w:rsid w:val="00777985"/>
    <w:rsid w:val="00777A35"/>
    <w:rsid w:val="00781442"/>
    <w:rsid w:val="007814CA"/>
    <w:rsid w:val="00781A11"/>
    <w:rsid w:val="00781B32"/>
    <w:rsid w:val="00782B31"/>
    <w:rsid w:val="00782C94"/>
    <w:rsid w:val="00782EFB"/>
    <w:rsid w:val="00784009"/>
    <w:rsid w:val="0078413D"/>
    <w:rsid w:val="00784A42"/>
    <w:rsid w:val="00784CD6"/>
    <w:rsid w:val="00784EB6"/>
    <w:rsid w:val="00785A20"/>
    <w:rsid w:val="007869CF"/>
    <w:rsid w:val="00786CD8"/>
    <w:rsid w:val="00787CEB"/>
    <w:rsid w:val="0079022D"/>
    <w:rsid w:val="00790C61"/>
    <w:rsid w:val="007913BC"/>
    <w:rsid w:val="00791893"/>
    <w:rsid w:val="007923ED"/>
    <w:rsid w:val="00792EF4"/>
    <w:rsid w:val="00794093"/>
    <w:rsid w:val="00794262"/>
    <w:rsid w:val="00794AB8"/>
    <w:rsid w:val="00795636"/>
    <w:rsid w:val="00796D27"/>
    <w:rsid w:val="00797498"/>
    <w:rsid w:val="0079773C"/>
    <w:rsid w:val="00797E45"/>
    <w:rsid w:val="007A1168"/>
    <w:rsid w:val="007A12EA"/>
    <w:rsid w:val="007A3A35"/>
    <w:rsid w:val="007A3C48"/>
    <w:rsid w:val="007A4975"/>
    <w:rsid w:val="007A582D"/>
    <w:rsid w:val="007A5CBB"/>
    <w:rsid w:val="007A5EE8"/>
    <w:rsid w:val="007A5F03"/>
    <w:rsid w:val="007A62A2"/>
    <w:rsid w:val="007A62CA"/>
    <w:rsid w:val="007A73A7"/>
    <w:rsid w:val="007A745C"/>
    <w:rsid w:val="007A7F6F"/>
    <w:rsid w:val="007B0FCC"/>
    <w:rsid w:val="007B0FF2"/>
    <w:rsid w:val="007B11C7"/>
    <w:rsid w:val="007B1C44"/>
    <w:rsid w:val="007B3F95"/>
    <w:rsid w:val="007B4F00"/>
    <w:rsid w:val="007B4F72"/>
    <w:rsid w:val="007B5770"/>
    <w:rsid w:val="007B6345"/>
    <w:rsid w:val="007B6504"/>
    <w:rsid w:val="007B68F1"/>
    <w:rsid w:val="007B7DA3"/>
    <w:rsid w:val="007B7F50"/>
    <w:rsid w:val="007C0FB9"/>
    <w:rsid w:val="007C119C"/>
    <w:rsid w:val="007C1D52"/>
    <w:rsid w:val="007C2846"/>
    <w:rsid w:val="007C2C3B"/>
    <w:rsid w:val="007C33F4"/>
    <w:rsid w:val="007C3631"/>
    <w:rsid w:val="007C4CDA"/>
    <w:rsid w:val="007C57F8"/>
    <w:rsid w:val="007C5943"/>
    <w:rsid w:val="007C5B83"/>
    <w:rsid w:val="007C749E"/>
    <w:rsid w:val="007C7696"/>
    <w:rsid w:val="007D0F0B"/>
    <w:rsid w:val="007D2135"/>
    <w:rsid w:val="007D3A76"/>
    <w:rsid w:val="007D44C3"/>
    <w:rsid w:val="007D55B1"/>
    <w:rsid w:val="007D57E2"/>
    <w:rsid w:val="007D63FA"/>
    <w:rsid w:val="007D6F3A"/>
    <w:rsid w:val="007D7770"/>
    <w:rsid w:val="007D7EB6"/>
    <w:rsid w:val="007E1342"/>
    <w:rsid w:val="007E14A4"/>
    <w:rsid w:val="007E2439"/>
    <w:rsid w:val="007E27DA"/>
    <w:rsid w:val="007E2C7A"/>
    <w:rsid w:val="007E2E81"/>
    <w:rsid w:val="007E3362"/>
    <w:rsid w:val="007E506B"/>
    <w:rsid w:val="007E511D"/>
    <w:rsid w:val="007E5BD0"/>
    <w:rsid w:val="007E5BEA"/>
    <w:rsid w:val="007E5DB8"/>
    <w:rsid w:val="007E5FBD"/>
    <w:rsid w:val="007E6BE9"/>
    <w:rsid w:val="007F0274"/>
    <w:rsid w:val="007F049F"/>
    <w:rsid w:val="007F0602"/>
    <w:rsid w:val="007F183D"/>
    <w:rsid w:val="007F1869"/>
    <w:rsid w:val="007F27F6"/>
    <w:rsid w:val="007F29A8"/>
    <w:rsid w:val="007F2D30"/>
    <w:rsid w:val="007F3007"/>
    <w:rsid w:val="007F3713"/>
    <w:rsid w:val="007F3B75"/>
    <w:rsid w:val="007F3CA3"/>
    <w:rsid w:val="007F62DE"/>
    <w:rsid w:val="007F62EF"/>
    <w:rsid w:val="007F6D5F"/>
    <w:rsid w:val="00802B21"/>
    <w:rsid w:val="00803056"/>
    <w:rsid w:val="008032CE"/>
    <w:rsid w:val="0080397F"/>
    <w:rsid w:val="00804D5F"/>
    <w:rsid w:val="00804E6E"/>
    <w:rsid w:val="008057CA"/>
    <w:rsid w:val="00805FCA"/>
    <w:rsid w:val="00806237"/>
    <w:rsid w:val="00806860"/>
    <w:rsid w:val="00806BAC"/>
    <w:rsid w:val="00807B8C"/>
    <w:rsid w:val="00807BDB"/>
    <w:rsid w:val="00810686"/>
    <w:rsid w:val="00811A04"/>
    <w:rsid w:val="00811D57"/>
    <w:rsid w:val="00812367"/>
    <w:rsid w:val="00812834"/>
    <w:rsid w:val="008133A9"/>
    <w:rsid w:val="008145A3"/>
    <w:rsid w:val="0081476C"/>
    <w:rsid w:val="00815432"/>
    <w:rsid w:val="008156F0"/>
    <w:rsid w:val="00816CB3"/>
    <w:rsid w:val="00816CBE"/>
    <w:rsid w:val="00820218"/>
    <w:rsid w:val="0082033E"/>
    <w:rsid w:val="00820799"/>
    <w:rsid w:val="008207AB"/>
    <w:rsid w:val="008226C0"/>
    <w:rsid w:val="00822E1D"/>
    <w:rsid w:val="0082317C"/>
    <w:rsid w:val="0082442A"/>
    <w:rsid w:val="00825B30"/>
    <w:rsid w:val="00825E2C"/>
    <w:rsid w:val="00830F94"/>
    <w:rsid w:val="008311D6"/>
    <w:rsid w:val="00831879"/>
    <w:rsid w:val="00831A26"/>
    <w:rsid w:val="008325DC"/>
    <w:rsid w:val="00832F0B"/>
    <w:rsid w:val="0083310E"/>
    <w:rsid w:val="008344FE"/>
    <w:rsid w:val="0083495D"/>
    <w:rsid w:val="008349E9"/>
    <w:rsid w:val="008357D4"/>
    <w:rsid w:val="00835A33"/>
    <w:rsid w:val="00837B2C"/>
    <w:rsid w:val="00837F2C"/>
    <w:rsid w:val="00840D92"/>
    <w:rsid w:val="00841631"/>
    <w:rsid w:val="0084167D"/>
    <w:rsid w:val="00841AE6"/>
    <w:rsid w:val="00841E19"/>
    <w:rsid w:val="00842585"/>
    <w:rsid w:val="00842D8E"/>
    <w:rsid w:val="0084367B"/>
    <w:rsid w:val="008446CE"/>
    <w:rsid w:val="00844932"/>
    <w:rsid w:val="00844E22"/>
    <w:rsid w:val="008451BB"/>
    <w:rsid w:val="008451C6"/>
    <w:rsid w:val="00845544"/>
    <w:rsid w:val="00845ED4"/>
    <w:rsid w:val="008461AB"/>
    <w:rsid w:val="00846C24"/>
    <w:rsid w:val="008473ED"/>
    <w:rsid w:val="00847D89"/>
    <w:rsid w:val="00847E53"/>
    <w:rsid w:val="00847E89"/>
    <w:rsid w:val="00847E8B"/>
    <w:rsid w:val="008503E1"/>
    <w:rsid w:val="00850582"/>
    <w:rsid w:val="00850DF3"/>
    <w:rsid w:val="008516A3"/>
    <w:rsid w:val="00851A97"/>
    <w:rsid w:val="00852457"/>
    <w:rsid w:val="008539C0"/>
    <w:rsid w:val="00853D2C"/>
    <w:rsid w:val="008540D1"/>
    <w:rsid w:val="00854EB5"/>
    <w:rsid w:val="00855001"/>
    <w:rsid w:val="00855294"/>
    <w:rsid w:val="00856652"/>
    <w:rsid w:val="008578BD"/>
    <w:rsid w:val="00857E2F"/>
    <w:rsid w:val="00860466"/>
    <w:rsid w:val="0086064C"/>
    <w:rsid w:val="008610D2"/>
    <w:rsid w:val="00861540"/>
    <w:rsid w:val="008618C2"/>
    <w:rsid w:val="00861E19"/>
    <w:rsid w:val="00861EC4"/>
    <w:rsid w:val="00862D85"/>
    <w:rsid w:val="00862EFE"/>
    <w:rsid w:val="0086357D"/>
    <w:rsid w:val="008644F1"/>
    <w:rsid w:val="008648B3"/>
    <w:rsid w:val="00865BC6"/>
    <w:rsid w:val="00867F1D"/>
    <w:rsid w:val="00867FE8"/>
    <w:rsid w:val="00870EC1"/>
    <w:rsid w:val="0087163B"/>
    <w:rsid w:val="00871A5E"/>
    <w:rsid w:val="008726E0"/>
    <w:rsid w:val="0087377D"/>
    <w:rsid w:val="0087380C"/>
    <w:rsid w:val="00873833"/>
    <w:rsid w:val="00873932"/>
    <w:rsid w:val="008747CF"/>
    <w:rsid w:val="0087487A"/>
    <w:rsid w:val="008800F6"/>
    <w:rsid w:val="0088078C"/>
    <w:rsid w:val="008808FA"/>
    <w:rsid w:val="00880D68"/>
    <w:rsid w:val="00880DAC"/>
    <w:rsid w:val="008811EF"/>
    <w:rsid w:val="00881B9D"/>
    <w:rsid w:val="00881DC3"/>
    <w:rsid w:val="00882681"/>
    <w:rsid w:val="00882CE5"/>
    <w:rsid w:val="008848D1"/>
    <w:rsid w:val="00885160"/>
    <w:rsid w:val="00885759"/>
    <w:rsid w:val="00885798"/>
    <w:rsid w:val="00885C6B"/>
    <w:rsid w:val="00885F87"/>
    <w:rsid w:val="008866ED"/>
    <w:rsid w:val="00886CAC"/>
    <w:rsid w:val="0088773E"/>
    <w:rsid w:val="008877B6"/>
    <w:rsid w:val="0089031A"/>
    <w:rsid w:val="00890739"/>
    <w:rsid w:val="00891556"/>
    <w:rsid w:val="00891F87"/>
    <w:rsid w:val="00892C5C"/>
    <w:rsid w:val="00892DE0"/>
    <w:rsid w:val="00892FA1"/>
    <w:rsid w:val="008938C4"/>
    <w:rsid w:val="00893C54"/>
    <w:rsid w:val="00894326"/>
    <w:rsid w:val="008953DF"/>
    <w:rsid w:val="00895B49"/>
    <w:rsid w:val="00895D5E"/>
    <w:rsid w:val="00896AE1"/>
    <w:rsid w:val="00896F9B"/>
    <w:rsid w:val="008978F6"/>
    <w:rsid w:val="008A00F0"/>
    <w:rsid w:val="008A10F4"/>
    <w:rsid w:val="008A13CB"/>
    <w:rsid w:val="008A27E0"/>
    <w:rsid w:val="008A2BE1"/>
    <w:rsid w:val="008A35DC"/>
    <w:rsid w:val="008A37FC"/>
    <w:rsid w:val="008A4171"/>
    <w:rsid w:val="008A44C6"/>
    <w:rsid w:val="008A5892"/>
    <w:rsid w:val="008A5DA2"/>
    <w:rsid w:val="008AFE75"/>
    <w:rsid w:val="008B00CE"/>
    <w:rsid w:val="008B070D"/>
    <w:rsid w:val="008B07A6"/>
    <w:rsid w:val="008B0B04"/>
    <w:rsid w:val="008B1F23"/>
    <w:rsid w:val="008B204F"/>
    <w:rsid w:val="008B2088"/>
    <w:rsid w:val="008B21B8"/>
    <w:rsid w:val="008B25F5"/>
    <w:rsid w:val="008B2619"/>
    <w:rsid w:val="008B3034"/>
    <w:rsid w:val="008B3B8B"/>
    <w:rsid w:val="008B4063"/>
    <w:rsid w:val="008B5A88"/>
    <w:rsid w:val="008B5E42"/>
    <w:rsid w:val="008B68B4"/>
    <w:rsid w:val="008B7296"/>
    <w:rsid w:val="008B72EB"/>
    <w:rsid w:val="008B7627"/>
    <w:rsid w:val="008C0942"/>
    <w:rsid w:val="008C1B72"/>
    <w:rsid w:val="008C1E7D"/>
    <w:rsid w:val="008C27D5"/>
    <w:rsid w:val="008C3B68"/>
    <w:rsid w:val="008C5829"/>
    <w:rsid w:val="008C6949"/>
    <w:rsid w:val="008C724E"/>
    <w:rsid w:val="008C7282"/>
    <w:rsid w:val="008C76D0"/>
    <w:rsid w:val="008D0936"/>
    <w:rsid w:val="008D09C3"/>
    <w:rsid w:val="008D0C3F"/>
    <w:rsid w:val="008D0FD1"/>
    <w:rsid w:val="008D10D6"/>
    <w:rsid w:val="008D11DE"/>
    <w:rsid w:val="008D201A"/>
    <w:rsid w:val="008D299D"/>
    <w:rsid w:val="008D2C82"/>
    <w:rsid w:val="008D2F28"/>
    <w:rsid w:val="008D30E2"/>
    <w:rsid w:val="008D4C37"/>
    <w:rsid w:val="008D5547"/>
    <w:rsid w:val="008D66E5"/>
    <w:rsid w:val="008D7098"/>
    <w:rsid w:val="008D725B"/>
    <w:rsid w:val="008D7E11"/>
    <w:rsid w:val="008E05B2"/>
    <w:rsid w:val="008E134E"/>
    <w:rsid w:val="008E1C1E"/>
    <w:rsid w:val="008E1F54"/>
    <w:rsid w:val="008E2604"/>
    <w:rsid w:val="008E30F8"/>
    <w:rsid w:val="008E33ED"/>
    <w:rsid w:val="008E39EA"/>
    <w:rsid w:val="008E41CA"/>
    <w:rsid w:val="008E63FA"/>
    <w:rsid w:val="008E689F"/>
    <w:rsid w:val="008E6B2F"/>
    <w:rsid w:val="008E6C95"/>
    <w:rsid w:val="008F0433"/>
    <w:rsid w:val="008F05B9"/>
    <w:rsid w:val="008F08BB"/>
    <w:rsid w:val="008F1CE1"/>
    <w:rsid w:val="008F3183"/>
    <w:rsid w:val="008F35BA"/>
    <w:rsid w:val="008F45EA"/>
    <w:rsid w:val="008F4860"/>
    <w:rsid w:val="008F4A5A"/>
    <w:rsid w:val="008F5579"/>
    <w:rsid w:val="008F559D"/>
    <w:rsid w:val="008F5CB3"/>
    <w:rsid w:val="008F6F1E"/>
    <w:rsid w:val="008F7365"/>
    <w:rsid w:val="008F7DCA"/>
    <w:rsid w:val="009026CF"/>
    <w:rsid w:val="00902B6C"/>
    <w:rsid w:val="0090338A"/>
    <w:rsid w:val="00903EBA"/>
    <w:rsid w:val="009056FD"/>
    <w:rsid w:val="009057BB"/>
    <w:rsid w:val="00905DA5"/>
    <w:rsid w:val="0090643F"/>
    <w:rsid w:val="009064FD"/>
    <w:rsid w:val="009069F4"/>
    <w:rsid w:val="0091102A"/>
    <w:rsid w:val="00912982"/>
    <w:rsid w:val="00912AED"/>
    <w:rsid w:val="00913CC2"/>
    <w:rsid w:val="00913DD8"/>
    <w:rsid w:val="00914094"/>
    <w:rsid w:val="00914189"/>
    <w:rsid w:val="009144A8"/>
    <w:rsid w:val="00914DF1"/>
    <w:rsid w:val="00914DF3"/>
    <w:rsid w:val="00915CBA"/>
    <w:rsid w:val="009163F9"/>
    <w:rsid w:val="009167EF"/>
    <w:rsid w:val="00916C66"/>
    <w:rsid w:val="00916ECA"/>
    <w:rsid w:val="00917A73"/>
    <w:rsid w:val="00920120"/>
    <w:rsid w:val="00920D01"/>
    <w:rsid w:val="00920E1C"/>
    <w:rsid w:val="009213A0"/>
    <w:rsid w:val="00921465"/>
    <w:rsid w:val="0092196C"/>
    <w:rsid w:val="0092214F"/>
    <w:rsid w:val="009223D1"/>
    <w:rsid w:val="00924236"/>
    <w:rsid w:val="00925ACE"/>
    <w:rsid w:val="00926579"/>
    <w:rsid w:val="009266E5"/>
    <w:rsid w:val="00926F48"/>
    <w:rsid w:val="00927F18"/>
    <w:rsid w:val="00930C04"/>
    <w:rsid w:val="00930E77"/>
    <w:rsid w:val="0093151D"/>
    <w:rsid w:val="00931F27"/>
    <w:rsid w:val="009335B4"/>
    <w:rsid w:val="00934C7D"/>
    <w:rsid w:val="00934D6F"/>
    <w:rsid w:val="00934F4C"/>
    <w:rsid w:val="009354B2"/>
    <w:rsid w:val="0093570B"/>
    <w:rsid w:val="00935EF6"/>
    <w:rsid w:val="009366B2"/>
    <w:rsid w:val="00936DEF"/>
    <w:rsid w:val="0093768E"/>
    <w:rsid w:val="00937846"/>
    <w:rsid w:val="00940A3B"/>
    <w:rsid w:val="00941474"/>
    <w:rsid w:val="00942583"/>
    <w:rsid w:val="00942ADD"/>
    <w:rsid w:val="0094367D"/>
    <w:rsid w:val="00943BFA"/>
    <w:rsid w:val="0094402D"/>
    <w:rsid w:val="00944D34"/>
    <w:rsid w:val="0094581C"/>
    <w:rsid w:val="00947060"/>
    <w:rsid w:val="00947300"/>
    <w:rsid w:val="009476DF"/>
    <w:rsid w:val="00951016"/>
    <w:rsid w:val="00951719"/>
    <w:rsid w:val="00951813"/>
    <w:rsid w:val="0095196D"/>
    <w:rsid w:val="00951FEA"/>
    <w:rsid w:val="00952BD6"/>
    <w:rsid w:val="009535F7"/>
    <w:rsid w:val="0095382B"/>
    <w:rsid w:val="00953F66"/>
    <w:rsid w:val="00954097"/>
    <w:rsid w:val="0095414D"/>
    <w:rsid w:val="00954311"/>
    <w:rsid w:val="009544D6"/>
    <w:rsid w:val="00954552"/>
    <w:rsid w:val="009554E8"/>
    <w:rsid w:val="009558D4"/>
    <w:rsid w:val="00956749"/>
    <w:rsid w:val="0096019F"/>
    <w:rsid w:val="009616A6"/>
    <w:rsid w:val="00962421"/>
    <w:rsid w:val="00962466"/>
    <w:rsid w:val="009625F7"/>
    <w:rsid w:val="00962E0C"/>
    <w:rsid w:val="00962F1B"/>
    <w:rsid w:val="00963A77"/>
    <w:rsid w:val="00963E4B"/>
    <w:rsid w:val="00964434"/>
    <w:rsid w:val="00964D7B"/>
    <w:rsid w:val="00964D83"/>
    <w:rsid w:val="00965582"/>
    <w:rsid w:val="0096575F"/>
    <w:rsid w:val="00965FFA"/>
    <w:rsid w:val="009660B3"/>
    <w:rsid w:val="00966233"/>
    <w:rsid w:val="0096688B"/>
    <w:rsid w:val="00966BC1"/>
    <w:rsid w:val="00967148"/>
    <w:rsid w:val="00967C60"/>
    <w:rsid w:val="00970558"/>
    <w:rsid w:val="009711CF"/>
    <w:rsid w:val="00971750"/>
    <w:rsid w:val="00972594"/>
    <w:rsid w:val="00973026"/>
    <w:rsid w:val="009730F2"/>
    <w:rsid w:val="0097356D"/>
    <w:rsid w:val="00973CD3"/>
    <w:rsid w:val="009745AB"/>
    <w:rsid w:val="009747F3"/>
    <w:rsid w:val="00975F07"/>
    <w:rsid w:val="009761CB"/>
    <w:rsid w:val="009769F9"/>
    <w:rsid w:val="00977C2C"/>
    <w:rsid w:val="00977D63"/>
    <w:rsid w:val="00977FC3"/>
    <w:rsid w:val="0098280F"/>
    <w:rsid w:val="00982B49"/>
    <w:rsid w:val="00983631"/>
    <w:rsid w:val="00984D90"/>
    <w:rsid w:val="00985101"/>
    <w:rsid w:val="009856EF"/>
    <w:rsid w:val="00985AAB"/>
    <w:rsid w:val="00985AE2"/>
    <w:rsid w:val="00985DE4"/>
    <w:rsid w:val="009864D3"/>
    <w:rsid w:val="009873BC"/>
    <w:rsid w:val="0098749C"/>
    <w:rsid w:val="00987928"/>
    <w:rsid w:val="00987C95"/>
    <w:rsid w:val="00991503"/>
    <w:rsid w:val="00991A61"/>
    <w:rsid w:val="00992344"/>
    <w:rsid w:val="009926F3"/>
    <w:rsid w:val="0099275E"/>
    <w:rsid w:val="00993596"/>
    <w:rsid w:val="00993A62"/>
    <w:rsid w:val="00993F24"/>
    <w:rsid w:val="009942B7"/>
    <w:rsid w:val="00995BC8"/>
    <w:rsid w:val="00995D51"/>
    <w:rsid w:val="00996595"/>
    <w:rsid w:val="00997568"/>
    <w:rsid w:val="009A1E01"/>
    <w:rsid w:val="009A2344"/>
    <w:rsid w:val="009A2880"/>
    <w:rsid w:val="009A335A"/>
    <w:rsid w:val="009A3751"/>
    <w:rsid w:val="009A4013"/>
    <w:rsid w:val="009A40DF"/>
    <w:rsid w:val="009A4A72"/>
    <w:rsid w:val="009A5A90"/>
    <w:rsid w:val="009A641D"/>
    <w:rsid w:val="009A642D"/>
    <w:rsid w:val="009A64C3"/>
    <w:rsid w:val="009A7019"/>
    <w:rsid w:val="009A7377"/>
    <w:rsid w:val="009A77CA"/>
    <w:rsid w:val="009B02E1"/>
    <w:rsid w:val="009B0B58"/>
    <w:rsid w:val="009B0DBF"/>
    <w:rsid w:val="009B1B28"/>
    <w:rsid w:val="009B1E0F"/>
    <w:rsid w:val="009B1E11"/>
    <w:rsid w:val="009B33D3"/>
    <w:rsid w:val="009B514C"/>
    <w:rsid w:val="009B5530"/>
    <w:rsid w:val="009B676D"/>
    <w:rsid w:val="009B79A8"/>
    <w:rsid w:val="009B7EC6"/>
    <w:rsid w:val="009C1AF1"/>
    <w:rsid w:val="009C2C2C"/>
    <w:rsid w:val="009C3CE8"/>
    <w:rsid w:val="009C4D91"/>
    <w:rsid w:val="009C56C7"/>
    <w:rsid w:val="009D0270"/>
    <w:rsid w:val="009D0748"/>
    <w:rsid w:val="009D11F5"/>
    <w:rsid w:val="009D1462"/>
    <w:rsid w:val="009D1464"/>
    <w:rsid w:val="009D14A3"/>
    <w:rsid w:val="009D2185"/>
    <w:rsid w:val="009D2298"/>
    <w:rsid w:val="009D36A1"/>
    <w:rsid w:val="009D37B7"/>
    <w:rsid w:val="009D3972"/>
    <w:rsid w:val="009D39B6"/>
    <w:rsid w:val="009D4557"/>
    <w:rsid w:val="009D4590"/>
    <w:rsid w:val="009D6852"/>
    <w:rsid w:val="009D6A1C"/>
    <w:rsid w:val="009D6B29"/>
    <w:rsid w:val="009E04B3"/>
    <w:rsid w:val="009E04B6"/>
    <w:rsid w:val="009E13AF"/>
    <w:rsid w:val="009E181E"/>
    <w:rsid w:val="009E19A0"/>
    <w:rsid w:val="009E1ADD"/>
    <w:rsid w:val="009E2581"/>
    <w:rsid w:val="009E27E1"/>
    <w:rsid w:val="009E34C2"/>
    <w:rsid w:val="009E35D4"/>
    <w:rsid w:val="009E376C"/>
    <w:rsid w:val="009E3AAD"/>
    <w:rsid w:val="009E599A"/>
    <w:rsid w:val="009E59BC"/>
    <w:rsid w:val="009E5EB9"/>
    <w:rsid w:val="009E6939"/>
    <w:rsid w:val="009E69D3"/>
    <w:rsid w:val="009E6CBB"/>
    <w:rsid w:val="009E6FB7"/>
    <w:rsid w:val="009E7EB2"/>
    <w:rsid w:val="009F0FAC"/>
    <w:rsid w:val="009F1314"/>
    <w:rsid w:val="009F13C0"/>
    <w:rsid w:val="009F152D"/>
    <w:rsid w:val="009F156F"/>
    <w:rsid w:val="009F189C"/>
    <w:rsid w:val="009F18F9"/>
    <w:rsid w:val="009F2A61"/>
    <w:rsid w:val="009F2AD1"/>
    <w:rsid w:val="009F4A08"/>
    <w:rsid w:val="009F513A"/>
    <w:rsid w:val="009F5A5F"/>
    <w:rsid w:val="009F5C5D"/>
    <w:rsid w:val="009F61C7"/>
    <w:rsid w:val="009F6FD7"/>
    <w:rsid w:val="009F7BC2"/>
    <w:rsid w:val="00A00B64"/>
    <w:rsid w:val="00A015BA"/>
    <w:rsid w:val="00A01C82"/>
    <w:rsid w:val="00A020A7"/>
    <w:rsid w:val="00A02FD0"/>
    <w:rsid w:val="00A03BF0"/>
    <w:rsid w:val="00A03EF8"/>
    <w:rsid w:val="00A053C6"/>
    <w:rsid w:val="00A05C6F"/>
    <w:rsid w:val="00A06CEE"/>
    <w:rsid w:val="00A07AAB"/>
    <w:rsid w:val="00A07C67"/>
    <w:rsid w:val="00A07D11"/>
    <w:rsid w:val="00A07E34"/>
    <w:rsid w:val="00A07EEE"/>
    <w:rsid w:val="00A10C50"/>
    <w:rsid w:val="00A11BCD"/>
    <w:rsid w:val="00A11E93"/>
    <w:rsid w:val="00A122E0"/>
    <w:rsid w:val="00A12957"/>
    <w:rsid w:val="00A130D6"/>
    <w:rsid w:val="00A133E2"/>
    <w:rsid w:val="00A14258"/>
    <w:rsid w:val="00A14607"/>
    <w:rsid w:val="00A149F7"/>
    <w:rsid w:val="00A157C2"/>
    <w:rsid w:val="00A15A58"/>
    <w:rsid w:val="00A15DC2"/>
    <w:rsid w:val="00A1642D"/>
    <w:rsid w:val="00A16DF7"/>
    <w:rsid w:val="00A17679"/>
    <w:rsid w:val="00A1787B"/>
    <w:rsid w:val="00A179E8"/>
    <w:rsid w:val="00A17FAC"/>
    <w:rsid w:val="00A201F6"/>
    <w:rsid w:val="00A207F0"/>
    <w:rsid w:val="00A20B16"/>
    <w:rsid w:val="00A21600"/>
    <w:rsid w:val="00A21DC2"/>
    <w:rsid w:val="00A2206E"/>
    <w:rsid w:val="00A220D0"/>
    <w:rsid w:val="00A23953"/>
    <w:rsid w:val="00A23D9C"/>
    <w:rsid w:val="00A24630"/>
    <w:rsid w:val="00A25BDB"/>
    <w:rsid w:val="00A268B0"/>
    <w:rsid w:val="00A26A2E"/>
    <w:rsid w:val="00A275B3"/>
    <w:rsid w:val="00A27B1A"/>
    <w:rsid w:val="00A27C24"/>
    <w:rsid w:val="00A310E9"/>
    <w:rsid w:val="00A318E1"/>
    <w:rsid w:val="00A3261A"/>
    <w:rsid w:val="00A32AC9"/>
    <w:rsid w:val="00A32ACF"/>
    <w:rsid w:val="00A331D9"/>
    <w:rsid w:val="00A3354A"/>
    <w:rsid w:val="00A33794"/>
    <w:rsid w:val="00A33BE5"/>
    <w:rsid w:val="00A342CA"/>
    <w:rsid w:val="00A35B2E"/>
    <w:rsid w:val="00A35D10"/>
    <w:rsid w:val="00A35F88"/>
    <w:rsid w:val="00A3615D"/>
    <w:rsid w:val="00A36652"/>
    <w:rsid w:val="00A36B88"/>
    <w:rsid w:val="00A37B1E"/>
    <w:rsid w:val="00A405B9"/>
    <w:rsid w:val="00A41347"/>
    <w:rsid w:val="00A416B4"/>
    <w:rsid w:val="00A41A8E"/>
    <w:rsid w:val="00A41DE1"/>
    <w:rsid w:val="00A42499"/>
    <w:rsid w:val="00A42769"/>
    <w:rsid w:val="00A42D46"/>
    <w:rsid w:val="00A44672"/>
    <w:rsid w:val="00A44F6C"/>
    <w:rsid w:val="00A45356"/>
    <w:rsid w:val="00A45729"/>
    <w:rsid w:val="00A458FC"/>
    <w:rsid w:val="00A459F4"/>
    <w:rsid w:val="00A45B3D"/>
    <w:rsid w:val="00A46392"/>
    <w:rsid w:val="00A46404"/>
    <w:rsid w:val="00A469E3"/>
    <w:rsid w:val="00A46D92"/>
    <w:rsid w:val="00A47E4E"/>
    <w:rsid w:val="00A508EA"/>
    <w:rsid w:val="00A51811"/>
    <w:rsid w:val="00A52CDC"/>
    <w:rsid w:val="00A53587"/>
    <w:rsid w:val="00A53A18"/>
    <w:rsid w:val="00A5558F"/>
    <w:rsid w:val="00A561D0"/>
    <w:rsid w:val="00A56664"/>
    <w:rsid w:val="00A56702"/>
    <w:rsid w:val="00A56D3D"/>
    <w:rsid w:val="00A5763E"/>
    <w:rsid w:val="00A605A6"/>
    <w:rsid w:val="00A60C92"/>
    <w:rsid w:val="00A60DC1"/>
    <w:rsid w:val="00A60EA7"/>
    <w:rsid w:val="00A61D9B"/>
    <w:rsid w:val="00A62092"/>
    <w:rsid w:val="00A62447"/>
    <w:rsid w:val="00A62606"/>
    <w:rsid w:val="00A64BED"/>
    <w:rsid w:val="00A64C2D"/>
    <w:rsid w:val="00A64E4B"/>
    <w:rsid w:val="00A64F48"/>
    <w:rsid w:val="00A65210"/>
    <w:rsid w:val="00A65900"/>
    <w:rsid w:val="00A659E6"/>
    <w:rsid w:val="00A65D3A"/>
    <w:rsid w:val="00A65ED0"/>
    <w:rsid w:val="00A666EE"/>
    <w:rsid w:val="00A70ED2"/>
    <w:rsid w:val="00A70ED4"/>
    <w:rsid w:val="00A71392"/>
    <w:rsid w:val="00A71B59"/>
    <w:rsid w:val="00A71CFD"/>
    <w:rsid w:val="00A71E73"/>
    <w:rsid w:val="00A73B20"/>
    <w:rsid w:val="00A74549"/>
    <w:rsid w:val="00A746F1"/>
    <w:rsid w:val="00A749E0"/>
    <w:rsid w:val="00A75155"/>
    <w:rsid w:val="00A75BB1"/>
    <w:rsid w:val="00A763D4"/>
    <w:rsid w:val="00A76B3D"/>
    <w:rsid w:val="00A76C71"/>
    <w:rsid w:val="00A773C5"/>
    <w:rsid w:val="00A7765C"/>
    <w:rsid w:val="00A819A3"/>
    <w:rsid w:val="00A82CBD"/>
    <w:rsid w:val="00A82D3F"/>
    <w:rsid w:val="00A84536"/>
    <w:rsid w:val="00A84862"/>
    <w:rsid w:val="00A85BD2"/>
    <w:rsid w:val="00A85E6E"/>
    <w:rsid w:val="00A867B1"/>
    <w:rsid w:val="00A86B23"/>
    <w:rsid w:val="00A87638"/>
    <w:rsid w:val="00A917FE"/>
    <w:rsid w:val="00A9340B"/>
    <w:rsid w:val="00A9358C"/>
    <w:rsid w:val="00A93B86"/>
    <w:rsid w:val="00A94186"/>
    <w:rsid w:val="00A94769"/>
    <w:rsid w:val="00A9488D"/>
    <w:rsid w:val="00A94B92"/>
    <w:rsid w:val="00A95B4E"/>
    <w:rsid w:val="00A97081"/>
    <w:rsid w:val="00A975CB"/>
    <w:rsid w:val="00AA0681"/>
    <w:rsid w:val="00AA0969"/>
    <w:rsid w:val="00AA1041"/>
    <w:rsid w:val="00AA16F6"/>
    <w:rsid w:val="00AA17BA"/>
    <w:rsid w:val="00AA1B9C"/>
    <w:rsid w:val="00AA202F"/>
    <w:rsid w:val="00AA27F4"/>
    <w:rsid w:val="00AA2F1F"/>
    <w:rsid w:val="00AA37D3"/>
    <w:rsid w:val="00AA39CE"/>
    <w:rsid w:val="00AA3C56"/>
    <w:rsid w:val="00AA4172"/>
    <w:rsid w:val="00AA5358"/>
    <w:rsid w:val="00AA706C"/>
    <w:rsid w:val="00AA728A"/>
    <w:rsid w:val="00AA7A06"/>
    <w:rsid w:val="00AB02D8"/>
    <w:rsid w:val="00AB0799"/>
    <w:rsid w:val="00AB0FDD"/>
    <w:rsid w:val="00AB1243"/>
    <w:rsid w:val="00AB1327"/>
    <w:rsid w:val="00AB1B1F"/>
    <w:rsid w:val="00AB2F26"/>
    <w:rsid w:val="00AB3B04"/>
    <w:rsid w:val="00AB40F3"/>
    <w:rsid w:val="00AB4B25"/>
    <w:rsid w:val="00AB4CA4"/>
    <w:rsid w:val="00AB541B"/>
    <w:rsid w:val="00AB5BC6"/>
    <w:rsid w:val="00AB640E"/>
    <w:rsid w:val="00AB718E"/>
    <w:rsid w:val="00AB73E0"/>
    <w:rsid w:val="00AB79E3"/>
    <w:rsid w:val="00AB7A63"/>
    <w:rsid w:val="00AB7B22"/>
    <w:rsid w:val="00AC0CBB"/>
    <w:rsid w:val="00AC1308"/>
    <w:rsid w:val="00AC159B"/>
    <w:rsid w:val="00AC2793"/>
    <w:rsid w:val="00AC35DC"/>
    <w:rsid w:val="00AC3978"/>
    <w:rsid w:val="00AC3DB5"/>
    <w:rsid w:val="00AC411E"/>
    <w:rsid w:val="00AC4272"/>
    <w:rsid w:val="00AC43F2"/>
    <w:rsid w:val="00AC5845"/>
    <w:rsid w:val="00AC7377"/>
    <w:rsid w:val="00AC7B3B"/>
    <w:rsid w:val="00AD08BC"/>
    <w:rsid w:val="00AD0AD2"/>
    <w:rsid w:val="00AD1829"/>
    <w:rsid w:val="00AD2706"/>
    <w:rsid w:val="00AD2AB3"/>
    <w:rsid w:val="00AD2B65"/>
    <w:rsid w:val="00AD2F49"/>
    <w:rsid w:val="00AD3228"/>
    <w:rsid w:val="00AD395B"/>
    <w:rsid w:val="00AD5F2D"/>
    <w:rsid w:val="00AD6B9E"/>
    <w:rsid w:val="00AD7F66"/>
    <w:rsid w:val="00AE17EB"/>
    <w:rsid w:val="00AE1DCD"/>
    <w:rsid w:val="00AE2B9F"/>
    <w:rsid w:val="00AE2D40"/>
    <w:rsid w:val="00AE41EA"/>
    <w:rsid w:val="00AE4AE0"/>
    <w:rsid w:val="00AE5DEB"/>
    <w:rsid w:val="00AE6D7B"/>
    <w:rsid w:val="00AE7573"/>
    <w:rsid w:val="00AF0644"/>
    <w:rsid w:val="00AF0722"/>
    <w:rsid w:val="00AF0E12"/>
    <w:rsid w:val="00AF0E70"/>
    <w:rsid w:val="00AF1029"/>
    <w:rsid w:val="00AF2766"/>
    <w:rsid w:val="00AF27EE"/>
    <w:rsid w:val="00AF28FD"/>
    <w:rsid w:val="00AF3773"/>
    <w:rsid w:val="00AF3CE3"/>
    <w:rsid w:val="00AF44BF"/>
    <w:rsid w:val="00AF4AD6"/>
    <w:rsid w:val="00AF60ED"/>
    <w:rsid w:val="00AF666E"/>
    <w:rsid w:val="00AF69A1"/>
    <w:rsid w:val="00AF725D"/>
    <w:rsid w:val="00B00548"/>
    <w:rsid w:val="00B01808"/>
    <w:rsid w:val="00B01C20"/>
    <w:rsid w:val="00B01C3B"/>
    <w:rsid w:val="00B03097"/>
    <w:rsid w:val="00B03D8B"/>
    <w:rsid w:val="00B0445E"/>
    <w:rsid w:val="00B04C2E"/>
    <w:rsid w:val="00B05294"/>
    <w:rsid w:val="00B057DB"/>
    <w:rsid w:val="00B0692A"/>
    <w:rsid w:val="00B06C22"/>
    <w:rsid w:val="00B07ADD"/>
    <w:rsid w:val="00B07F01"/>
    <w:rsid w:val="00B1078A"/>
    <w:rsid w:val="00B10DC8"/>
    <w:rsid w:val="00B1185D"/>
    <w:rsid w:val="00B11BF0"/>
    <w:rsid w:val="00B14004"/>
    <w:rsid w:val="00B15366"/>
    <w:rsid w:val="00B15B42"/>
    <w:rsid w:val="00B165AA"/>
    <w:rsid w:val="00B16B4F"/>
    <w:rsid w:val="00B16CDE"/>
    <w:rsid w:val="00B17CF4"/>
    <w:rsid w:val="00B17F2E"/>
    <w:rsid w:val="00B20240"/>
    <w:rsid w:val="00B210C8"/>
    <w:rsid w:val="00B223DE"/>
    <w:rsid w:val="00B228C9"/>
    <w:rsid w:val="00B22E87"/>
    <w:rsid w:val="00B22FBA"/>
    <w:rsid w:val="00B237DA"/>
    <w:rsid w:val="00B261C7"/>
    <w:rsid w:val="00B266E0"/>
    <w:rsid w:val="00B26743"/>
    <w:rsid w:val="00B26758"/>
    <w:rsid w:val="00B27D30"/>
    <w:rsid w:val="00B27EEE"/>
    <w:rsid w:val="00B30AAF"/>
    <w:rsid w:val="00B30C60"/>
    <w:rsid w:val="00B30DE1"/>
    <w:rsid w:val="00B30EB8"/>
    <w:rsid w:val="00B31653"/>
    <w:rsid w:val="00B31772"/>
    <w:rsid w:val="00B317AF"/>
    <w:rsid w:val="00B324FC"/>
    <w:rsid w:val="00B32C4D"/>
    <w:rsid w:val="00B34BEA"/>
    <w:rsid w:val="00B34C75"/>
    <w:rsid w:val="00B36A2B"/>
    <w:rsid w:val="00B373CA"/>
    <w:rsid w:val="00B375F6"/>
    <w:rsid w:val="00B37DC0"/>
    <w:rsid w:val="00B41418"/>
    <w:rsid w:val="00B41958"/>
    <w:rsid w:val="00B41AD0"/>
    <w:rsid w:val="00B426AD"/>
    <w:rsid w:val="00B42D9D"/>
    <w:rsid w:val="00B42F76"/>
    <w:rsid w:val="00B435D7"/>
    <w:rsid w:val="00B4368E"/>
    <w:rsid w:val="00B43802"/>
    <w:rsid w:val="00B4392E"/>
    <w:rsid w:val="00B43D80"/>
    <w:rsid w:val="00B44DF5"/>
    <w:rsid w:val="00B45F31"/>
    <w:rsid w:val="00B4644B"/>
    <w:rsid w:val="00B46F8C"/>
    <w:rsid w:val="00B4776E"/>
    <w:rsid w:val="00B507FA"/>
    <w:rsid w:val="00B508D5"/>
    <w:rsid w:val="00B50B1F"/>
    <w:rsid w:val="00B50CE5"/>
    <w:rsid w:val="00B51220"/>
    <w:rsid w:val="00B51B66"/>
    <w:rsid w:val="00B5222E"/>
    <w:rsid w:val="00B523EB"/>
    <w:rsid w:val="00B52F7C"/>
    <w:rsid w:val="00B53044"/>
    <w:rsid w:val="00B53DF3"/>
    <w:rsid w:val="00B5490B"/>
    <w:rsid w:val="00B54D1E"/>
    <w:rsid w:val="00B550B1"/>
    <w:rsid w:val="00B5615E"/>
    <w:rsid w:val="00B56A75"/>
    <w:rsid w:val="00B56B8A"/>
    <w:rsid w:val="00B570EE"/>
    <w:rsid w:val="00B579AC"/>
    <w:rsid w:val="00B57E8D"/>
    <w:rsid w:val="00B60797"/>
    <w:rsid w:val="00B60D24"/>
    <w:rsid w:val="00B61615"/>
    <w:rsid w:val="00B61844"/>
    <w:rsid w:val="00B6253C"/>
    <w:rsid w:val="00B62BCC"/>
    <w:rsid w:val="00B62DBF"/>
    <w:rsid w:val="00B63A28"/>
    <w:rsid w:val="00B63F50"/>
    <w:rsid w:val="00B651A6"/>
    <w:rsid w:val="00B6559B"/>
    <w:rsid w:val="00B65ED8"/>
    <w:rsid w:val="00B6695E"/>
    <w:rsid w:val="00B669F7"/>
    <w:rsid w:val="00B67852"/>
    <w:rsid w:val="00B67951"/>
    <w:rsid w:val="00B67BF1"/>
    <w:rsid w:val="00B70350"/>
    <w:rsid w:val="00B70A59"/>
    <w:rsid w:val="00B70FCA"/>
    <w:rsid w:val="00B727B4"/>
    <w:rsid w:val="00B732A1"/>
    <w:rsid w:val="00B735C4"/>
    <w:rsid w:val="00B737DC"/>
    <w:rsid w:val="00B737FF"/>
    <w:rsid w:val="00B73C22"/>
    <w:rsid w:val="00B74676"/>
    <w:rsid w:val="00B754A2"/>
    <w:rsid w:val="00B763CA"/>
    <w:rsid w:val="00B76595"/>
    <w:rsid w:val="00B76BDA"/>
    <w:rsid w:val="00B771DA"/>
    <w:rsid w:val="00B805CE"/>
    <w:rsid w:val="00B80869"/>
    <w:rsid w:val="00B817CC"/>
    <w:rsid w:val="00B8250C"/>
    <w:rsid w:val="00B82C33"/>
    <w:rsid w:val="00B838E2"/>
    <w:rsid w:val="00B83E02"/>
    <w:rsid w:val="00B84417"/>
    <w:rsid w:val="00B859BD"/>
    <w:rsid w:val="00B85B54"/>
    <w:rsid w:val="00B86656"/>
    <w:rsid w:val="00B87873"/>
    <w:rsid w:val="00B87F5B"/>
    <w:rsid w:val="00B905A2"/>
    <w:rsid w:val="00B91CD5"/>
    <w:rsid w:val="00B9295A"/>
    <w:rsid w:val="00B92BB1"/>
    <w:rsid w:val="00B93AEB"/>
    <w:rsid w:val="00B96BEF"/>
    <w:rsid w:val="00B96F46"/>
    <w:rsid w:val="00B97D92"/>
    <w:rsid w:val="00BA0D1F"/>
    <w:rsid w:val="00BA10B1"/>
    <w:rsid w:val="00BA1475"/>
    <w:rsid w:val="00BA1EC3"/>
    <w:rsid w:val="00BA2D02"/>
    <w:rsid w:val="00BA2F4D"/>
    <w:rsid w:val="00BA2F81"/>
    <w:rsid w:val="00BA40F3"/>
    <w:rsid w:val="00BA4F13"/>
    <w:rsid w:val="00BA4F46"/>
    <w:rsid w:val="00BA504D"/>
    <w:rsid w:val="00BA5635"/>
    <w:rsid w:val="00BA7E0F"/>
    <w:rsid w:val="00BB0A63"/>
    <w:rsid w:val="00BB133D"/>
    <w:rsid w:val="00BB1774"/>
    <w:rsid w:val="00BB2589"/>
    <w:rsid w:val="00BB2884"/>
    <w:rsid w:val="00BB296F"/>
    <w:rsid w:val="00BB2EC9"/>
    <w:rsid w:val="00BB3587"/>
    <w:rsid w:val="00BB4D4D"/>
    <w:rsid w:val="00BB5B02"/>
    <w:rsid w:val="00BB654C"/>
    <w:rsid w:val="00BB68BD"/>
    <w:rsid w:val="00BB772F"/>
    <w:rsid w:val="00BB789A"/>
    <w:rsid w:val="00BC0507"/>
    <w:rsid w:val="00BC08DA"/>
    <w:rsid w:val="00BC09F2"/>
    <w:rsid w:val="00BC17AD"/>
    <w:rsid w:val="00BC190B"/>
    <w:rsid w:val="00BC193E"/>
    <w:rsid w:val="00BC2516"/>
    <w:rsid w:val="00BC27C2"/>
    <w:rsid w:val="00BC339B"/>
    <w:rsid w:val="00BC3AB1"/>
    <w:rsid w:val="00BC44C6"/>
    <w:rsid w:val="00BC4993"/>
    <w:rsid w:val="00BC5900"/>
    <w:rsid w:val="00BC6142"/>
    <w:rsid w:val="00BC6D91"/>
    <w:rsid w:val="00BC75D7"/>
    <w:rsid w:val="00BC7DCC"/>
    <w:rsid w:val="00BD0DCD"/>
    <w:rsid w:val="00BD2849"/>
    <w:rsid w:val="00BD315C"/>
    <w:rsid w:val="00BD3ECC"/>
    <w:rsid w:val="00BD43E7"/>
    <w:rsid w:val="00BD4F64"/>
    <w:rsid w:val="00BD5482"/>
    <w:rsid w:val="00BD5ADA"/>
    <w:rsid w:val="00BD7003"/>
    <w:rsid w:val="00BE0141"/>
    <w:rsid w:val="00BE0ECB"/>
    <w:rsid w:val="00BE10C3"/>
    <w:rsid w:val="00BE1617"/>
    <w:rsid w:val="00BE1E48"/>
    <w:rsid w:val="00BE261B"/>
    <w:rsid w:val="00BE2DB8"/>
    <w:rsid w:val="00BE3ED9"/>
    <w:rsid w:val="00BE47A8"/>
    <w:rsid w:val="00BE551D"/>
    <w:rsid w:val="00BE55B2"/>
    <w:rsid w:val="00BE574A"/>
    <w:rsid w:val="00BE5E2E"/>
    <w:rsid w:val="00BE62FD"/>
    <w:rsid w:val="00BE63C1"/>
    <w:rsid w:val="00BE6669"/>
    <w:rsid w:val="00BE6FE2"/>
    <w:rsid w:val="00BF0276"/>
    <w:rsid w:val="00BF02ED"/>
    <w:rsid w:val="00BF030E"/>
    <w:rsid w:val="00BF049F"/>
    <w:rsid w:val="00BF0874"/>
    <w:rsid w:val="00BF1F3F"/>
    <w:rsid w:val="00BF30A6"/>
    <w:rsid w:val="00BF38F0"/>
    <w:rsid w:val="00BF40B8"/>
    <w:rsid w:val="00BF56FC"/>
    <w:rsid w:val="00BF5CC6"/>
    <w:rsid w:val="00BF5F68"/>
    <w:rsid w:val="00BF6C61"/>
    <w:rsid w:val="00BF6D94"/>
    <w:rsid w:val="00C00157"/>
    <w:rsid w:val="00C001B2"/>
    <w:rsid w:val="00C0026C"/>
    <w:rsid w:val="00C00AA8"/>
    <w:rsid w:val="00C00B17"/>
    <w:rsid w:val="00C00BB4"/>
    <w:rsid w:val="00C00E26"/>
    <w:rsid w:val="00C010A0"/>
    <w:rsid w:val="00C03920"/>
    <w:rsid w:val="00C039AD"/>
    <w:rsid w:val="00C046BD"/>
    <w:rsid w:val="00C04D44"/>
    <w:rsid w:val="00C0612B"/>
    <w:rsid w:val="00C0627A"/>
    <w:rsid w:val="00C06784"/>
    <w:rsid w:val="00C07F47"/>
    <w:rsid w:val="00C10014"/>
    <w:rsid w:val="00C10F27"/>
    <w:rsid w:val="00C112B8"/>
    <w:rsid w:val="00C11AEE"/>
    <w:rsid w:val="00C11D5F"/>
    <w:rsid w:val="00C120C6"/>
    <w:rsid w:val="00C12289"/>
    <w:rsid w:val="00C12562"/>
    <w:rsid w:val="00C12751"/>
    <w:rsid w:val="00C135EE"/>
    <w:rsid w:val="00C138DC"/>
    <w:rsid w:val="00C13E17"/>
    <w:rsid w:val="00C147B3"/>
    <w:rsid w:val="00C1489A"/>
    <w:rsid w:val="00C16389"/>
    <w:rsid w:val="00C1B2FB"/>
    <w:rsid w:val="00C218DE"/>
    <w:rsid w:val="00C222D5"/>
    <w:rsid w:val="00C2282B"/>
    <w:rsid w:val="00C22928"/>
    <w:rsid w:val="00C22C79"/>
    <w:rsid w:val="00C22CD8"/>
    <w:rsid w:val="00C2362E"/>
    <w:rsid w:val="00C24776"/>
    <w:rsid w:val="00C24E80"/>
    <w:rsid w:val="00C265D0"/>
    <w:rsid w:val="00C26FBE"/>
    <w:rsid w:val="00C2706A"/>
    <w:rsid w:val="00C3081B"/>
    <w:rsid w:val="00C326EE"/>
    <w:rsid w:val="00C3281D"/>
    <w:rsid w:val="00C32A1F"/>
    <w:rsid w:val="00C3310A"/>
    <w:rsid w:val="00C335B1"/>
    <w:rsid w:val="00C33E42"/>
    <w:rsid w:val="00C35B59"/>
    <w:rsid w:val="00C363C6"/>
    <w:rsid w:val="00C3670D"/>
    <w:rsid w:val="00C367AB"/>
    <w:rsid w:val="00C36DFF"/>
    <w:rsid w:val="00C370E0"/>
    <w:rsid w:val="00C3764E"/>
    <w:rsid w:val="00C37D88"/>
    <w:rsid w:val="00C40749"/>
    <w:rsid w:val="00C40E89"/>
    <w:rsid w:val="00C4116E"/>
    <w:rsid w:val="00C412F5"/>
    <w:rsid w:val="00C4156B"/>
    <w:rsid w:val="00C428FC"/>
    <w:rsid w:val="00C4397F"/>
    <w:rsid w:val="00C43B00"/>
    <w:rsid w:val="00C43F55"/>
    <w:rsid w:val="00C4454F"/>
    <w:rsid w:val="00C4685D"/>
    <w:rsid w:val="00C46E39"/>
    <w:rsid w:val="00C47ED7"/>
    <w:rsid w:val="00C5118F"/>
    <w:rsid w:val="00C5119A"/>
    <w:rsid w:val="00C51679"/>
    <w:rsid w:val="00C519E9"/>
    <w:rsid w:val="00C51F5B"/>
    <w:rsid w:val="00C52377"/>
    <w:rsid w:val="00C52B85"/>
    <w:rsid w:val="00C52C49"/>
    <w:rsid w:val="00C52C52"/>
    <w:rsid w:val="00C52CF9"/>
    <w:rsid w:val="00C533AE"/>
    <w:rsid w:val="00C53B1D"/>
    <w:rsid w:val="00C540BF"/>
    <w:rsid w:val="00C54315"/>
    <w:rsid w:val="00C54BEB"/>
    <w:rsid w:val="00C54CFA"/>
    <w:rsid w:val="00C55008"/>
    <w:rsid w:val="00C57BAD"/>
    <w:rsid w:val="00C609A2"/>
    <w:rsid w:val="00C60B16"/>
    <w:rsid w:val="00C60D04"/>
    <w:rsid w:val="00C61D2B"/>
    <w:rsid w:val="00C623AB"/>
    <w:rsid w:val="00C62F78"/>
    <w:rsid w:val="00C643D4"/>
    <w:rsid w:val="00C65084"/>
    <w:rsid w:val="00C65296"/>
    <w:rsid w:val="00C65E12"/>
    <w:rsid w:val="00C67611"/>
    <w:rsid w:val="00C676C9"/>
    <w:rsid w:val="00C67908"/>
    <w:rsid w:val="00C67D29"/>
    <w:rsid w:val="00C7363E"/>
    <w:rsid w:val="00C736BC"/>
    <w:rsid w:val="00C74485"/>
    <w:rsid w:val="00C74544"/>
    <w:rsid w:val="00C74E4F"/>
    <w:rsid w:val="00C75510"/>
    <w:rsid w:val="00C7719B"/>
    <w:rsid w:val="00C771B8"/>
    <w:rsid w:val="00C774FB"/>
    <w:rsid w:val="00C7BDAF"/>
    <w:rsid w:val="00C80150"/>
    <w:rsid w:val="00C80208"/>
    <w:rsid w:val="00C8147F"/>
    <w:rsid w:val="00C822C1"/>
    <w:rsid w:val="00C832EE"/>
    <w:rsid w:val="00C84388"/>
    <w:rsid w:val="00C84A26"/>
    <w:rsid w:val="00C85E27"/>
    <w:rsid w:val="00C8671E"/>
    <w:rsid w:val="00C878E4"/>
    <w:rsid w:val="00C9003C"/>
    <w:rsid w:val="00C9025F"/>
    <w:rsid w:val="00C90911"/>
    <w:rsid w:val="00C90FB4"/>
    <w:rsid w:val="00C9165B"/>
    <w:rsid w:val="00C918E7"/>
    <w:rsid w:val="00C91A32"/>
    <w:rsid w:val="00C92207"/>
    <w:rsid w:val="00C9262B"/>
    <w:rsid w:val="00C928BB"/>
    <w:rsid w:val="00C92AC3"/>
    <w:rsid w:val="00C92DB5"/>
    <w:rsid w:val="00C93E2E"/>
    <w:rsid w:val="00C9439C"/>
    <w:rsid w:val="00C9586C"/>
    <w:rsid w:val="00C95CF2"/>
    <w:rsid w:val="00C95F42"/>
    <w:rsid w:val="00C9653D"/>
    <w:rsid w:val="00C9675C"/>
    <w:rsid w:val="00C96FB7"/>
    <w:rsid w:val="00C9F828"/>
    <w:rsid w:val="00CA30AB"/>
    <w:rsid w:val="00CA3DEF"/>
    <w:rsid w:val="00CA451A"/>
    <w:rsid w:val="00CA4829"/>
    <w:rsid w:val="00CA4DED"/>
    <w:rsid w:val="00CA5215"/>
    <w:rsid w:val="00CA6536"/>
    <w:rsid w:val="00CA6AA6"/>
    <w:rsid w:val="00CA6E4A"/>
    <w:rsid w:val="00CA7AEA"/>
    <w:rsid w:val="00CB107F"/>
    <w:rsid w:val="00CB21FC"/>
    <w:rsid w:val="00CB2488"/>
    <w:rsid w:val="00CB265B"/>
    <w:rsid w:val="00CB2F30"/>
    <w:rsid w:val="00CB379E"/>
    <w:rsid w:val="00CB4540"/>
    <w:rsid w:val="00CB5B91"/>
    <w:rsid w:val="00CB5E74"/>
    <w:rsid w:val="00CB6B9B"/>
    <w:rsid w:val="00CB735E"/>
    <w:rsid w:val="00CB73CE"/>
    <w:rsid w:val="00CB7A4D"/>
    <w:rsid w:val="00CB7C0F"/>
    <w:rsid w:val="00CB7DA4"/>
    <w:rsid w:val="00CC1211"/>
    <w:rsid w:val="00CC166B"/>
    <w:rsid w:val="00CC1680"/>
    <w:rsid w:val="00CC1953"/>
    <w:rsid w:val="00CC3BCC"/>
    <w:rsid w:val="00CC3BF8"/>
    <w:rsid w:val="00CC43DB"/>
    <w:rsid w:val="00CC5E2D"/>
    <w:rsid w:val="00CC6095"/>
    <w:rsid w:val="00CC6BB4"/>
    <w:rsid w:val="00CC743E"/>
    <w:rsid w:val="00CC76AC"/>
    <w:rsid w:val="00CD0655"/>
    <w:rsid w:val="00CD073F"/>
    <w:rsid w:val="00CD0ECE"/>
    <w:rsid w:val="00CD1297"/>
    <w:rsid w:val="00CD231B"/>
    <w:rsid w:val="00CD2559"/>
    <w:rsid w:val="00CD3217"/>
    <w:rsid w:val="00CD4AA6"/>
    <w:rsid w:val="00CD4D47"/>
    <w:rsid w:val="00CD4D77"/>
    <w:rsid w:val="00CD6B07"/>
    <w:rsid w:val="00CD7515"/>
    <w:rsid w:val="00CD7646"/>
    <w:rsid w:val="00CD7BCD"/>
    <w:rsid w:val="00CD7D2D"/>
    <w:rsid w:val="00CE0678"/>
    <w:rsid w:val="00CE1532"/>
    <w:rsid w:val="00CE155E"/>
    <w:rsid w:val="00CE1D94"/>
    <w:rsid w:val="00CE2970"/>
    <w:rsid w:val="00CE451D"/>
    <w:rsid w:val="00CE462A"/>
    <w:rsid w:val="00CE4987"/>
    <w:rsid w:val="00CE4E56"/>
    <w:rsid w:val="00CE53E7"/>
    <w:rsid w:val="00CE5CAC"/>
    <w:rsid w:val="00CE6AFF"/>
    <w:rsid w:val="00CE7089"/>
    <w:rsid w:val="00CE7301"/>
    <w:rsid w:val="00CE771C"/>
    <w:rsid w:val="00CE79BF"/>
    <w:rsid w:val="00CF010D"/>
    <w:rsid w:val="00CF01DA"/>
    <w:rsid w:val="00CF03F2"/>
    <w:rsid w:val="00CF0D96"/>
    <w:rsid w:val="00CF106C"/>
    <w:rsid w:val="00CF19A4"/>
    <w:rsid w:val="00CF22ED"/>
    <w:rsid w:val="00CF3034"/>
    <w:rsid w:val="00CF3DD0"/>
    <w:rsid w:val="00CF4144"/>
    <w:rsid w:val="00CF4800"/>
    <w:rsid w:val="00CF4FD0"/>
    <w:rsid w:val="00CF654C"/>
    <w:rsid w:val="00CF6DE5"/>
    <w:rsid w:val="00CF7ECD"/>
    <w:rsid w:val="00CFBA9F"/>
    <w:rsid w:val="00D003B6"/>
    <w:rsid w:val="00D005B2"/>
    <w:rsid w:val="00D00CA7"/>
    <w:rsid w:val="00D011BF"/>
    <w:rsid w:val="00D01422"/>
    <w:rsid w:val="00D015DF"/>
    <w:rsid w:val="00D016E8"/>
    <w:rsid w:val="00D01DD6"/>
    <w:rsid w:val="00D025B4"/>
    <w:rsid w:val="00D03C6B"/>
    <w:rsid w:val="00D03CDF"/>
    <w:rsid w:val="00D03EE3"/>
    <w:rsid w:val="00D04BBB"/>
    <w:rsid w:val="00D04FDE"/>
    <w:rsid w:val="00D0537A"/>
    <w:rsid w:val="00D061FA"/>
    <w:rsid w:val="00D06377"/>
    <w:rsid w:val="00D0668C"/>
    <w:rsid w:val="00D1056E"/>
    <w:rsid w:val="00D111E8"/>
    <w:rsid w:val="00D11BEC"/>
    <w:rsid w:val="00D12830"/>
    <w:rsid w:val="00D13737"/>
    <w:rsid w:val="00D13E27"/>
    <w:rsid w:val="00D14DCD"/>
    <w:rsid w:val="00D154C6"/>
    <w:rsid w:val="00D1555B"/>
    <w:rsid w:val="00D16054"/>
    <w:rsid w:val="00D21127"/>
    <w:rsid w:val="00D226B0"/>
    <w:rsid w:val="00D2289F"/>
    <w:rsid w:val="00D22BE1"/>
    <w:rsid w:val="00D239F1"/>
    <w:rsid w:val="00D23DC1"/>
    <w:rsid w:val="00D249DF"/>
    <w:rsid w:val="00D24FB3"/>
    <w:rsid w:val="00D2529F"/>
    <w:rsid w:val="00D254B6"/>
    <w:rsid w:val="00D26BEB"/>
    <w:rsid w:val="00D270E6"/>
    <w:rsid w:val="00D278FB"/>
    <w:rsid w:val="00D30F05"/>
    <w:rsid w:val="00D314E5"/>
    <w:rsid w:val="00D31EC2"/>
    <w:rsid w:val="00D322A7"/>
    <w:rsid w:val="00D33781"/>
    <w:rsid w:val="00D34BB2"/>
    <w:rsid w:val="00D35ACC"/>
    <w:rsid w:val="00D361AE"/>
    <w:rsid w:val="00D36A10"/>
    <w:rsid w:val="00D36C04"/>
    <w:rsid w:val="00D371FE"/>
    <w:rsid w:val="00D40309"/>
    <w:rsid w:val="00D404F8"/>
    <w:rsid w:val="00D4050B"/>
    <w:rsid w:val="00D406C5"/>
    <w:rsid w:val="00D422D5"/>
    <w:rsid w:val="00D4372D"/>
    <w:rsid w:val="00D43D43"/>
    <w:rsid w:val="00D44466"/>
    <w:rsid w:val="00D4498B"/>
    <w:rsid w:val="00D4539B"/>
    <w:rsid w:val="00D46363"/>
    <w:rsid w:val="00D46581"/>
    <w:rsid w:val="00D46F64"/>
    <w:rsid w:val="00D47833"/>
    <w:rsid w:val="00D47FDC"/>
    <w:rsid w:val="00D5084C"/>
    <w:rsid w:val="00D50BFD"/>
    <w:rsid w:val="00D51D84"/>
    <w:rsid w:val="00D52280"/>
    <w:rsid w:val="00D52560"/>
    <w:rsid w:val="00D52882"/>
    <w:rsid w:val="00D52B1F"/>
    <w:rsid w:val="00D530E4"/>
    <w:rsid w:val="00D54494"/>
    <w:rsid w:val="00D54890"/>
    <w:rsid w:val="00D55471"/>
    <w:rsid w:val="00D55826"/>
    <w:rsid w:val="00D567B4"/>
    <w:rsid w:val="00D56930"/>
    <w:rsid w:val="00D57DB2"/>
    <w:rsid w:val="00D60AD2"/>
    <w:rsid w:val="00D60C5E"/>
    <w:rsid w:val="00D60E5D"/>
    <w:rsid w:val="00D612CF"/>
    <w:rsid w:val="00D61837"/>
    <w:rsid w:val="00D619DA"/>
    <w:rsid w:val="00D61BA7"/>
    <w:rsid w:val="00D624E2"/>
    <w:rsid w:val="00D6278D"/>
    <w:rsid w:val="00D62825"/>
    <w:rsid w:val="00D62C82"/>
    <w:rsid w:val="00D62FC5"/>
    <w:rsid w:val="00D634D6"/>
    <w:rsid w:val="00D6369C"/>
    <w:rsid w:val="00D646C1"/>
    <w:rsid w:val="00D6493F"/>
    <w:rsid w:val="00D65B18"/>
    <w:rsid w:val="00D66B7B"/>
    <w:rsid w:val="00D673AE"/>
    <w:rsid w:val="00D7015C"/>
    <w:rsid w:val="00D70B96"/>
    <w:rsid w:val="00D72362"/>
    <w:rsid w:val="00D7242C"/>
    <w:rsid w:val="00D73351"/>
    <w:rsid w:val="00D73663"/>
    <w:rsid w:val="00D73880"/>
    <w:rsid w:val="00D73A82"/>
    <w:rsid w:val="00D73B0A"/>
    <w:rsid w:val="00D73B50"/>
    <w:rsid w:val="00D76107"/>
    <w:rsid w:val="00D778BC"/>
    <w:rsid w:val="00D800EB"/>
    <w:rsid w:val="00D80592"/>
    <w:rsid w:val="00D805E4"/>
    <w:rsid w:val="00D808A0"/>
    <w:rsid w:val="00D808D3"/>
    <w:rsid w:val="00D81931"/>
    <w:rsid w:val="00D81A97"/>
    <w:rsid w:val="00D81B06"/>
    <w:rsid w:val="00D81EE3"/>
    <w:rsid w:val="00D8252B"/>
    <w:rsid w:val="00D82735"/>
    <w:rsid w:val="00D82DDB"/>
    <w:rsid w:val="00D82F7D"/>
    <w:rsid w:val="00D830A9"/>
    <w:rsid w:val="00D83199"/>
    <w:rsid w:val="00D83282"/>
    <w:rsid w:val="00D83C52"/>
    <w:rsid w:val="00D8419D"/>
    <w:rsid w:val="00D84578"/>
    <w:rsid w:val="00D85F31"/>
    <w:rsid w:val="00D8648A"/>
    <w:rsid w:val="00D86716"/>
    <w:rsid w:val="00D86F61"/>
    <w:rsid w:val="00D879EC"/>
    <w:rsid w:val="00D90852"/>
    <w:rsid w:val="00D90913"/>
    <w:rsid w:val="00D919DD"/>
    <w:rsid w:val="00D91CAC"/>
    <w:rsid w:val="00D9211C"/>
    <w:rsid w:val="00D92812"/>
    <w:rsid w:val="00D9291A"/>
    <w:rsid w:val="00D92BDF"/>
    <w:rsid w:val="00D93D0E"/>
    <w:rsid w:val="00D94970"/>
    <w:rsid w:val="00D952F2"/>
    <w:rsid w:val="00D95710"/>
    <w:rsid w:val="00D96415"/>
    <w:rsid w:val="00D967D7"/>
    <w:rsid w:val="00D97524"/>
    <w:rsid w:val="00DA0BAE"/>
    <w:rsid w:val="00DA107D"/>
    <w:rsid w:val="00DA1460"/>
    <w:rsid w:val="00DA2421"/>
    <w:rsid w:val="00DA24E8"/>
    <w:rsid w:val="00DA2836"/>
    <w:rsid w:val="00DA2CC4"/>
    <w:rsid w:val="00DA4957"/>
    <w:rsid w:val="00DA5201"/>
    <w:rsid w:val="00DA60F6"/>
    <w:rsid w:val="00DA6B1E"/>
    <w:rsid w:val="00DA7508"/>
    <w:rsid w:val="00DA7940"/>
    <w:rsid w:val="00DB0A25"/>
    <w:rsid w:val="00DB258D"/>
    <w:rsid w:val="00DB3C6A"/>
    <w:rsid w:val="00DB5679"/>
    <w:rsid w:val="00DB6125"/>
    <w:rsid w:val="00DB6ABA"/>
    <w:rsid w:val="00DB71D0"/>
    <w:rsid w:val="00DB76EF"/>
    <w:rsid w:val="00DC05AB"/>
    <w:rsid w:val="00DC2392"/>
    <w:rsid w:val="00DC252A"/>
    <w:rsid w:val="00DC28FB"/>
    <w:rsid w:val="00DC2ECA"/>
    <w:rsid w:val="00DC3050"/>
    <w:rsid w:val="00DC379F"/>
    <w:rsid w:val="00DC3A0B"/>
    <w:rsid w:val="00DC53AF"/>
    <w:rsid w:val="00DC58FA"/>
    <w:rsid w:val="00DC6056"/>
    <w:rsid w:val="00DC60FE"/>
    <w:rsid w:val="00DC6A63"/>
    <w:rsid w:val="00DD01AF"/>
    <w:rsid w:val="00DD25CA"/>
    <w:rsid w:val="00DD25E5"/>
    <w:rsid w:val="00DD3756"/>
    <w:rsid w:val="00DD3916"/>
    <w:rsid w:val="00DD3C02"/>
    <w:rsid w:val="00DD41B2"/>
    <w:rsid w:val="00DD48F7"/>
    <w:rsid w:val="00DD4EDC"/>
    <w:rsid w:val="00DD67F8"/>
    <w:rsid w:val="00DD6875"/>
    <w:rsid w:val="00DD6E91"/>
    <w:rsid w:val="00DD7169"/>
    <w:rsid w:val="00DD7D0F"/>
    <w:rsid w:val="00DE0071"/>
    <w:rsid w:val="00DE02D0"/>
    <w:rsid w:val="00DE06E1"/>
    <w:rsid w:val="00DE1483"/>
    <w:rsid w:val="00DE154C"/>
    <w:rsid w:val="00DE1D92"/>
    <w:rsid w:val="00DE29A0"/>
    <w:rsid w:val="00DE3228"/>
    <w:rsid w:val="00DE39FE"/>
    <w:rsid w:val="00DE3B66"/>
    <w:rsid w:val="00DE5D4E"/>
    <w:rsid w:val="00DE5D95"/>
    <w:rsid w:val="00DE6CEB"/>
    <w:rsid w:val="00DE75E7"/>
    <w:rsid w:val="00DEE873"/>
    <w:rsid w:val="00DF112F"/>
    <w:rsid w:val="00DF1C29"/>
    <w:rsid w:val="00DF235A"/>
    <w:rsid w:val="00DF2D1F"/>
    <w:rsid w:val="00DF2E84"/>
    <w:rsid w:val="00DF4B82"/>
    <w:rsid w:val="00DF4F9F"/>
    <w:rsid w:val="00DF5365"/>
    <w:rsid w:val="00DF5F2F"/>
    <w:rsid w:val="00DF60C5"/>
    <w:rsid w:val="00DF6435"/>
    <w:rsid w:val="00DF69DE"/>
    <w:rsid w:val="00DF6A5B"/>
    <w:rsid w:val="00DF7D10"/>
    <w:rsid w:val="00E00391"/>
    <w:rsid w:val="00E019EC"/>
    <w:rsid w:val="00E040BE"/>
    <w:rsid w:val="00E04ED5"/>
    <w:rsid w:val="00E057E9"/>
    <w:rsid w:val="00E06A51"/>
    <w:rsid w:val="00E07C16"/>
    <w:rsid w:val="00E11A8F"/>
    <w:rsid w:val="00E11E47"/>
    <w:rsid w:val="00E11E58"/>
    <w:rsid w:val="00E13C32"/>
    <w:rsid w:val="00E142D3"/>
    <w:rsid w:val="00E146C9"/>
    <w:rsid w:val="00E14E18"/>
    <w:rsid w:val="00E15B5B"/>
    <w:rsid w:val="00E2068E"/>
    <w:rsid w:val="00E2147A"/>
    <w:rsid w:val="00E21494"/>
    <w:rsid w:val="00E21647"/>
    <w:rsid w:val="00E21D69"/>
    <w:rsid w:val="00E22997"/>
    <w:rsid w:val="00E22A5D"/>
    <w:rsid w:val="00E233C0"/>
    <w:rsid w:val="00E245EF"/>
    <w:rsid w:val="00E25330"/>
    <w:rsid w:val="00E25F89"/>
    <w:rsid w:val="00E26DF6"/>
    <w:rsid w:val="00E27355"/>
    <w:rsid w:val="00E30186"/>
    <w:rsid w:val="00E308EB"/>
    <w:rsid w:val="00E308FD"/>
    <w:rsid w:val="00E30915"/>
    <w:rsid w:val="00E309A4"/>
    <w:rsid w:val="00E318EC"/>
    <w:rsid w:val="00E326AC"/>
    <w:rsid w:val="00E32C16"/>
    <w:rsid w:val="00E32D3F"/>
    <w:rsid w:val="00E332A3"/>
    <w:rsid w:val="00E336AE"/>
    <w:rsid w:val="00E34AED"/>
    <w:rsid w:val="00E34C07"/>
    <w:rsid w:val="00E35BE0"/>
    <w:rsid w:val="00E35EF5"/>
    <w:rsid w:val="00E361CE"/>
    <w:rsid w:val="00E362F8"/>
    <w:rsid w:val="00E36789"/>
    <w:rsid w:val="00E36AA9"/>
    <w:rsid w:val="00E37B12"/>
    <w:rsid w:val="00E40868"/>
    <w:rsid w:val="00E40A43"/>
    <w:rsid w:val="00E4126D"/>
    <w:rsid w:val="00E41827"/>
    <w:rsid w:val="00E41CB6"/>
    <w:rsid w:val="00E42844"/>
    <w:rsid w:val="00E4364A"/>
    <w:rsid w:val="00E43935"/>
    <w:rsid w:val="00E43D3B"/>
    <w:rsid w:val="00E44693"/>
    <w:rsid w:val="00E44DC7"/>
    <w:rsid w:val="00E44E61"/>
    <w:rsid w:val="00E45A90"/>
    <w:rsid w:val="00E468B2"/>
    <w:rsid w:val="00E500A8"/>
    <w:rsid w:val="00E5099B"/>
    <w:rsid w:val="00E50F65"/>
    <w:rsid w:val="00E51FAD"/>
    <w:rsid w:val="00E51FB0"/>
    <w:rsid w:val="00E534E3"/>
    <w:rsid w:val="00E538E0"/>
    <w:rsid w:val="00E54560"/>
    <w:rsid w:val="00E553C2"/>
    <w:rsid w:val="00E55539"/>
    <w:rsid w:val="00E55EB8"/>
    <w:rsid w:val="00E56162"/>
    <w:rsid w:val="00E56A08"/>
    <w:rsid w:val="00E56D5F"/>
    <w:rsid w:val="00E57048"/>
    <w:rsid w:val="00E571E2"/>
    <w:rsid w:val="00E5F048"/>
    <w:rsid w:val="00E60517"/>
    <w:rsid w:val="00E60572"/>
    <w:rsid w:val="00E60BE3"/>
    <w:rsid w:val="00E6191F"/>
    <w:rsid w:val="00E6312F"/>
    <w:rsid w:val="00E638E0"/>
    <w:rsid w:val="00E6419A"/>
    <w:rsid w:val="00E647A8"/>
    <w:rsid w:val="00E65019"/>
    <w:rsid w:val="00E653B7"/>
    <w:rsid w:val="00E658D1"/>
    <w:rsid w:val="00E65D0C"/>
    <w:rsid w:val="00E661C3"/>
    <w:rsid w:val="00E66797"/>
    <w:rsid w:val="00E66834"/>
    <w:rsid w:val="00E66A52"/>
    <w:rsid w:val="00E66E1B"/>
    <w:rsid w:val="00E670F9"/>
    <w:rsid w:val="00E67198"/>
    <w:rsid w:val="00E671DF"/>
    <w:rsid w:val="00E673C9"/>
    <w:rsid w:val="00E676A3"/>
    <w:rsid w:val="00E70216"/>
    <w:rsid w:val="00E7071E"/>
    <w:rsid w:val="00E71085"/>
    <w:rsid w:val="00E71570"/>
    <w:rsid w:val="00E721F5"/>
    <w:rsid w:val="00E7483E"/>
    <w:rsid w:val="00E76FAF"/>
    <w:rsid w:val="00E8007B"/>
    <w:rsid w:val="00E80666"/>
    <w:rsid w:val="00E813E8"/>
    <w:rsid w:val="00E821DC"/>
    <w:rsid w:val="00E83640"/>
    <w:rsid w:val="00E838EA"/>
    <w:rsid w:val="00E84983"/>
    <w:rsid w:val="00E85334"/>
    <w:rsid w:val="00E85F71"/>
    <w:rsid w:val="00E87CC9"/>
    <w:rsid w:val="00E90473"/>
    <w:rsid w:val="00E90568"/>
    <w:rsid w:val="00E9109E"/>
    <w:rsid w:val="00E91223"/>
    <w:rsid w:val="00E91C3A"/>
    <w:rsid w:val="00E91D68"/>
    <w:rsid w:val="00E92552"/>
    <w:rsid w:val="00E92B9A"/>
    <w:rsid w:val="00E931C3"/>
    <w:rsid w:val="00E93729"/>
    <w:rsid w:val="00E941AA"/>
    <w:rsid w:val="00E943EB"/>
    <w:rsid w:val="00E949C4"/>
    <w:rsid w:val="00E94FEC"/>
    <w:rsid w:val="00E95A5E"/>
    <w:rsid w:val="00E96771"/>
    <w:rsid w:val="00E96B2F"/>
    <w:rsid w:val="00E9711A"/>
    <w:rsid w:val="00E97DF5"/>
    <w:rsid w:val="00EA089C"/>
    <w:rsid w:val="00EA0D15"/>
    <w:rsid w:val="00EA2DE8"/>
    <w:rsid w:val="00EA2F7F"/>
    <w:rsid w:val="00EA3421"/>
    <w:rsid w:val="00EA3CB0"/>
    <w:rsid w:val="00EA3FE7"/>
    <w:rsid w:val="00EA4951"/>
    <w:rsid w:val="00EA4E21"/>
    <w:rsid w:val="00EA5E51"/>
    <w:rsid w:val="00EA66D7"/>
    <w:rsid w:val="00EB003B"/>
    <w:rsid w:val="00EB0D79"/>
    <w:rsid w:val="00EB1CEC"/>
    <w:rsid w:val="00EB2E39"/>
    <w:rsid w:val="00EB31B3"/>
    <w:rsid w:val="00EB422B"/>
    <w:rsid w:val="00EB4357"/>
    <w:rsid w:val="00EB526C"/>
    <w:rsid w:val="00EB780A"/>
    <w:rsid w:val="00EB7BED"/>
    <w:rsid w:val="00EC0070"/>
    <w:rsid w:val="00EC062A"/>
    <w:rsid w:val="00EC0B75"/>
    <w:rsid w:val="00EC160C"/>
    <w:rsid w:val="00EC1CC0"/>
    <w:rsid w:val="00EC2576"/>
    <w:rsid w:val="00EC2654"/>
    <w:rsid w:val="00EC3092"/>
    <w:rsid w:val="00EC4073"/>
    <w:rsid w:val="00EC4166"/>
    <w:rsid w:val="00EC4326"/>
    <w:rsid w:val="00EC45C1"/>
    <w:rsid w:val="00EC4BF7"/>
    <w:rsid w:val="00EC5787"/>
    <w:rsid w:val="00EC5D87"/>
    <w:rsid w:val="00EC5DFD"/>
    <w:rsid w:val="00EC5E0D"/>
    <w:rsid w:val="00EC5F0E"/>
    <w:rsid w:val="00EC7032"/>
    <w:rsid w:val="00EC758D"/>
    <w:rsid w:val="00ED1497"/>
    <w:rsid w:val="00ED14CF"/>
    <w:rsid w:val="00ED1F1B"/>
    <w:rsid w:val="00ED2AF5"/>
    <w:rsid w:val="00ED2DD5"/>
    <w:rsid w:val="00ED2F67"/>
    <w:rsid w:val="00ED387B"/>
    <w:rsid w:val="00ED39B6"/>
    <w:rsid w:val="00ED409C"/>
    <w:rsid w:val="00ED458B"/>
    <w:rsid w:val="00ED588D"/>
    <w:rsid w:val="00ED6569"/>
    <w:rsid w:val="00ED69EE"/>
    <w:rsid w:val="00ED6B26"/>
    <w:rsid w:val="00EE0A6E"/>
    <w:rsid w:val="00EE0FD6"/>
    <w:rsid w:val="00EE1431"/>
    <w:rsid w:val="00EE179C"/>
    <w:rsid w:val="00EE2398"/>
    <w:rsid w:val="00EE23E8"/>
    <w:rsid w:val="00EE3618"/>
    <w:rsid w:val="00EE3812"/>
    <w:rsid w:val="00EE3D5A"/>
    <w:rsid w:val="00EE4060"/>
    <w:rsid w:val="00EE49F5"/>
    <w:rsid w:val="00EE6573"/>
    <w:rsid w:val="00EE662A"/>
    <w:rsid w:val="00EE74D9"/>
    <w:rsid w:val="00EE797D"/>
    <w:rsid w:val="00EF0A51"/>
    <w:rsid w:val="00EF0FE4"/>
    <w:rsid w:val="00EF136F"/>
    <w:rsid w:val="00EF1C23"/>
    <w:rsid w:val="00EF1CEA"/>
    <w:rsid w:val="00EF2A0E"/>
    <w:rsid w:val="00EF3069"/>
    <w:rsid w:val="00EF3BA6"/>
    <w:rsid w:val="00EF439C"/>
    <w:rsid w:val="00EF4513"/>
    <w:rsid w:val="00EF504B"/>
    <w:rsid w:val="00EF518A"/>
    <w:rsid w:val="00EF5BEE"/>
    <w:rsid w:val="00EF5CEE"/>
    <w:rsid w:val="00F006D6"/>
    <w:rsid w:val="00F00F61"/>
    <w:rsid w:val="00F01AA6"/>
    <w:rsid w:val="00F01AAB"/>
    <w:rsid w:val="00F01EB7"/>
    <w:rsid w:val="00F02379"/>
    <w:rsid w:val="00F029D3"/>
    <w:rsid w:val="00F031E6"/>
    <w:rsid w:val="00F03230"/>
    <w:rsid w:val="00F04674"/>
    <w:rsid w:val="00F04D65"/>
    <w:rsid w:val="00F05D90"/>
    <w:rsid w:val="00F06374"/>
    <w:rsid w:val="00F06580"/>
    <w:rsid w:val="00F07C22"/>
    <w:rsid w:val="00F1081C"/>
    <w:rsid w:val="00F10F03"/>
    <w:rsid w:val="00F113BD"/>
    <w:rsid w:val="00F12136"/>
    <w:rsid w:val="00F122AC"/>
    <w:rsid w:val="00F129EF"/>
    <w:rsid w:val="00F13A02"/>
    <w:rsid w:val="00F13E7C"/>
    <w:rsid w:val="00F15598"/>
    <w:rsid w:val="00F158BB"/>
    <w:rsid w:val="00F1610C"/>
    <w:rsid w:val="00F165FC"/>
    <w:rsid w:val="00F167FE"/>
    <w:rsid w:val="00F17C61"/>
    <w:rsid w:val="00F17F76"/>
    <w:rsid w:val="00F21898"/>
    <w:rsid w:val="00F2255D"/>
    <w:rsid w:val="00F238BA"/>
    <w:rsid w:val="00F23A98"/>
    <w:rsid w:val="00F24321"/>
    <w:rsid w:val="00F24666"/>
    <w:rsid w:val="00F2592C"/>
    <w:rsid w:val="00F263CD"/>
    <w:rsid w:val="00F26AEE"/>
    <w:rsid w:val="00F26D35"/>
    <w:rsid w:val="00F27772"/>
    <w:rsid w:val="00F27C0E"/>
    <w:rsid w:val="00F30017"/>
    <w:rsid w:val="00F311AE"/>
    <w:rsid w:val="00F3122B"/>
    <w:rsid w:val="00F322AC"/>
    <w:rsid w:val="00F32DC0"/>
    <w:rsid w:val="00F33629"/>
    <w:rsid w:val="00F3390F"/>
    <w:rsid w:val="00F33F92"/>
    <w:rsid w:val="00F343A8"/>
    <w:rsid w:val="00F3449B"/>
    <w:rsid w:val="00F34FD9"/>
    <w:rsid w:val="00F3506B"/>
    <w:rsid w:val="00F3550D"/>
    <w:rsid w:val="00F36480"/>
    <w:rsid w:val="00F37686"/>
    <w:rsid w:val="00F37971"/>
    <w:rsid w:val="00F41EF7"/>
    <w:rsid w:val="00F42111"/>
    <w:rsid w:val="00F425D6"/>
    <w:rsid w:val="00F429F1"/>
    <w:rsid w:val="00F43003"/>
    <w:rsid w:val="00F4316D"/>
    <w:rsid w:val="00F431B4"/>
    <w:rsid w:val="00F432B9"/>
    <w:rsid w:val="00F43719"/>
    <w:rsid w:val="00F43A13"/>
    <w:rsid w:val="00F43C24"/>
    <w:rsid w:val="00F45014"/>
    <w:rsid w:val="00F4522A"/>
    <w:rsid w:val="00F45C09"/>
    <w:rsid w:val="00F460A5"/>
    <w:rsid w:val="00F46684"/>
    <w:rsid w:val="00F476EE"/>
    <w:rsid w:val="00F479D9"/>
    <w:rsid w:val="00F47E74"/>
    <w:rsid w:val="00F47EF8"/>
    <w:rsid w:val="00F47F1E"/>
    <w:rsid w:val="00F5060F"/>
    <w:rsid w:val="00F507AF"/>
    <w:rsid w:val="00F50F1D"/>
    <w:rsid w:val="00F51578"/>
    <w:rsid w:val="00F51F9F"/>
    <w:rsid w:val="00F52268"/>
    <w:rsid w:val="00F52365"/>
    <w:rsid w:val="00F523DC"/>
    <w:rsid w:val="00F52488"/>
    <w:rsid w:val="00F52FFE"/>
    <w:rsid w:val="00F53521"/>
    <w:rsid w:val="00F54B6C"/>
    <w:rsid w:val="00F54BF8"/>
    <w:rsid w:val="00F56734"/>
    <w:rsid w:val="00F56E46"/>
    <w:rsid w:val="00F60DD1"/>
    <w:rsid w:val="00F62540"/>
    <w:rsid w:val="00F63B9D"/>
    <w:rsid w:val="00F64431"/>
    <w:rsid w:val="00F646C9"/>
    <w:rsid w:val="00F647B8"/>
    <w:rsid w:val="00F65276"/>
    <w:rsid w:val="00F65D43"/>
    <w:rsid w:val="00F65D48"/>
    <w:rsid w:val="00F66B55"/>
    <w:rsid w:val="00F66C09"/>
    <w:rsid w:val="00F6763A"/>
    <w:rsid w:val="00F67B15"/>
    <w:rsid w:val="00F67F89"/>
    <w:rsid w:val="00F71AD9"/>
    <w:rsid w:val="00F721CA"/>
    <w:rsid w:val="00F724D8"/>
    <w:rsid w:val="00F729E1"/>
    <w:rsid w:val="00F73438"/>
    <w:rsid w:val="00F74767"/>
    <w:rsid w:val="00F747F3"/>
    <w:rsid w:val="00F74C2F"/>
    <w:rsid w:val="00F74D98"/>
    <w:rsid w:val="00F75FD1"/>
    <w:rsid w:val="00F77016"/>
    <w:rsid w:val="00F77E75"/>
    <w:rsid w:val="00F8036B"/>
    <w:rsid w:val="00F80B02"/>
    <w:rsid w:val="00F80E2C"/>
    <w:rsid w:val="00F81B88"/>
    <w:rsid w:val="00F8206F"/>
    <w:rsid w:val="00F82773"/>
    <w:rsid w:val="00F827F9"/>
    <w:rsid w:val="00F84129"/>
    <w:rsid w:val="00F84731"/>
    <w:rsid w:val="00F84D5A"/>
    <w:rsid w:val="00F86416"/>
    <w:rsid w:val="00F86664"/>
    <w:rsid w:val="00F86734"/>
    <w:rsid w:val="00F87575"/>
    <w:rsid w:val="00F908B4"/>
    <w:rsid w:val="00F911C5"/>
    <w:rsid w:val="00F92250"/>
    <w:rsid w:val="00F92CD5"/>
    <w:rsid w:val="00F931DB"/>
    <w:rsid w:val="00F9484C"/>
    <w:rsid w:val="00F94929"/>
    <w:rsid w:val="00F95327"/>
    <w:rsid w:val="00F95E2B"/>
    <w:rsid w:val="00F96241"/>
    <w:rsid w:val="00F96CD6"/>
    <w:rsid w:val="00F9709D"/>
    <w:rsid w:val="00F97AA8"/>
    <w:rsid w:val="00F97D93"/>
    <w:rsid w:val="00FA0C2F"/>
    <w:rsid w:val="00FA1A73"/>
    <w:rsid w:val="00FA1AB9"/>
    <w:rsid w:val="00FA1B57"/>
    <w:rsid w:val="00FA1F4B"/>
    <w:rsid w:val="00FA2296"/>
    <w:rsid w:val="00FA2B56"/>
    <w:rsid w:val="00FA31F4"/>
    <w:rsid w:val="00FA4679"/>
    <w:rsid w:val="00FA4746"/>
    <w:rsid w:val="00FA4C4B"/>
    <w:rsid w:val="00FA56C4"/>
    <w:rsid w:val="00FA5900"/>
    <w:rsid w:val="00FA721E"/>
    <w:rsid w:val="00FA729F"/>
    <w:rsid w:val="00FA7BFC"/>
    <w:rsid w:val="00FA7F53"/>
    <w:rsid w:val="00FB0248"/>
    <w:rsid w:val="00FB0916"/>
    <w:rsid w:val="00FB0C93"/>
    <w:rsid w:val="00FB1468"/>
    <w:rsid w:val="00FB14CF"/>
    <w:rsid w:val="00FB1A7B"/>
    <w:rsid w:val="00FB406B"/>
    <w:rsid w:val="00FB419A"/>
    <w:rsid w:val="00FB452D"/>
    <w:rsid w:val="00FB51B6"/>
    <w:rsid w:val="00FB5916"/>
    <w:rsid w:val="00FB5E1F"/>
    <w:rsid w:val="00FB6F0F"/>
    <w:rsid w:val="00FB7A2B"/>
    <w:rsid w:val="00FB7D48"/>
    <w:rsid w:val="00FC0D83"/>
    <w:rsid w:val="00FC1058"/>
    <w:rsid w:val="00FC12F8"/>
    <w:rsid w:val="00FC3926"/>
    <w:rsid w:val="00FC47EB"/>
    <w:rsid w:val="00FC4F57"/>
    <w:rsid w:val="00FC5BF4"/>
    <w:rsid w:val="00FC7984"/>
    <w:rsid w:val="00FD0197"/>
    <w:rsid w:val="00FD04BA"/>
    <w:rsid w:val="00FD0C84"/>
    <w:rsid w:val="00FD0F2E"/>
    <w:rsid w:val="00FD24D8"/>
    <w:rsid w:val="00FD361A"/>
    <w:rsid w:val="00FD3936"/>
    <w:rsid w:val="00FD3FD9"/>
    <w:rsid w:val="00FD4600"/>
    <w:rsid w:val="00FD4BBE"/>
    <w:rsid w:val="00FD567E"/>
    <w:rsid w:val="00FD5704"/>
    <w:rsid w:val="00FD5B31"/>
    <w:rsid w:val="00FD65BB"/>
    <w:rsid w:val="00FD6786"/>
    <w:rsid w:val="00FD7404"/>
    <w:rsid w:val="00FD7843"/>
    <w:rsid w:val="00FD7FDE"/>
    <w:rsid w:val="00FE04F6"/>
    <w:rsid w:val="00FE0626"/>
    <w:rsid w:val="00FE0F0A"/>
    <w:rsid w:val="00FE1F6D"/>
    <w:rsid w:val="00FE27AC"/>
    <w:rsid w:val="00FE3677"/>
    <w:rsid w:val="00FE37C1"/>
    <w:rsid w:val="00FE3ABF"/>
    <w:rsid w:val="00FE3E5D"/>
    <w:rsid w:val="00FE3F3D"/>
    <w:rsid w:val="00FE43A9"/>
    <w:rsid w:val="00FE4C3D"/>
    <w:rsid w:val="00FE4D9D"/>
    <w:rsid w:val="00FE52FE"/>
    <w:rsid w:val="00FE55F6"/>
    <w:rsid w:val="00FE5D6A"/>
    <w:rsid w:val="00FE697C"/>
    <w:rsid w:val="00FE6BCE"/>
    <w:rsid w:val="00FE7493"/>
    <w:rsid w:val="00FE7C83"/>
    <w:rsid w:val="00FE7CC9"/>
    <w:rsid w:val="00FF0C1A"/>
    <w:rsid w:val="00FF0FFD"/>
    <w:rsid w:val="00FF1EBC"/>
    <w:rsid w:val="00FF2153"/>
    <w:rsid w:val="00FF2466"/>
    <w:rsid w:val="00FF2745"/>
    <w:rsid w:val="00FF2A28"/>
    <w:rsid w:val="00FF2B3E"/>
    <w:rsid w:val="00FF3138"/>
    <w:rsid w:val="00FF314B"/>
    <w:rsid w:val="00FF34DF"/>
    <w:rsid w:val="00FF400D"/>
    <w:rsid w:val="00FF4B32"/>
    <w:rsid w:val="00FF5093"/>
    <w:rsid w:val="00FF5196"/>
    <w:rsid w:val="00FF5CCE"/>
    <w:rsid w:val="00FF711E"/>
    <w:rsid w:val="01328A83"/>
    <w:rsid w:val="014E1375"/>
    <w:rsid w:val="01757BBE"/>
    <w:rsid w:val="01768553"/>
    <w:rsid w:val="018FDBC2"/>
    <w:rsid w:val="01904988"/>
    <w:rsid w:val="0192D4DE"/>
    <w:rsid w:val="01B48BD6"/>
    <w:rsid w:val="01BACF2E"/>
    <w:rsid w:val="01D8EB14"/>
    <w:rsid w:val="0226CED6"/>
    <w:rsid w:val="02371726"/>
    <w:rsid w:val="023E2358"/>
    <w:rsid w:val="02423A98"/>
    <w:rsid w:val="0252E472"/>
    <w:rsid w:val="0255AEAB"/>
    <w:rsid w:val="0305A82C"/>
    <w:rsid w:val="03431C74"/>
    <w:rsid w:val="038D382A"/>
    <w:rsid w:val="039B286C"/>
    <w:rsid w:val="03A55F0D"/>
    <w:rsid w:val="03B9025C"/>
    <w:rsid w:val="03C29F37"/>
    <w:rsid w:val="0426EF3E"/>
    <w:rsid w:val="045BB2F5"/>
    <w:rsid w:val="046B9166"/>
    <w:rsid w:val="0470E792"/>
    <w:rsid w:val="047AEF2D"/>
    <w:rsid w:val="04855EDF"/>
    <w:rsid w:val="0486CB09"/>
    <w:rsid w:val="048F20B1"/>
    <w:rsid w:val="04A18EF8"/>
    <w:rsid w:val="04D78D2A"/>
    <w:rsid w:val="04DC3380"/>
    <w:rsid w:val="04E37A24"/>
    <w:rsid w:val="04E4408D"/>
    <w:rsid w:val="04E9161D"/>
    <w:rsid w:val="04F55BDD"/>
    <w:rsid w:val="050E3D9F"/>
    <w:rsid w:val="051352D3"/>
    <w:rsid w:val="05381E8B"/>
    <w:rsid w:val="063561A0"/>
    <w:rsid w:val="0669AEF8"/>
    <w:rsid w:val="06723585"/>
    <w:rsid w:val="068148FB"/>
    <w:rsid w:val="0692BBAF"/>
    <w:rsid w:val="06BA0C8A"/>
    <w:rsid w:val="06CC0F09"/>
    <w:rsid w:val="06CD8A65"/>
    <w:rsid w:val="06D2F7A3"/>
    <w:rsid w:val="06E1330F"/>
    <w:rsid w:val="06EB36EF"/>
    <w:rsid w:val="07033EBB"/>
    <w:rsid w:val="07063DD8"/>
    <w:rsid w:val="07135EA2"/>
    <w:rsid w:val="0720D266"/>
    <w:rsid w:val="0722D221"/>
    <w:rsid w:val="072CB068"/>
    <w:rsid w:val="074268AE"/>
    <w:rsid w:val="0742B10D"/>
    <w:rsid w:val="0777631A"/>
    <w:rsid w:val="0795BC2F"/>
    <w:rsid w:val="07B3ACB7"/>
    <w:rsid w:val="07CC0B2B"/>
    <w:rsid w:val="07D0C722"/>
    <w:rsid w:val="07D7DFF8"/>
    <w:rsid w:val="0823FF30"/>
    <w:rsid w:val="082763C7"/>
    <w:rsid w:val="083DEC91"/>
    <w:rsid w:val="08782831"/>
    <w:rsid w:val="087C9A41"/>
    <w:rsid w:val="087D6A78"/>
    <w:rsid w:val="08989AC3"/>
    <w:rsid w:val="08A15A00"/>
    <w:rsid w:val="08B6A3E2"/>
    <w:rsid w:val="08CDDE99"/>
    <w:rsid w:val="08FB839F"/>
    <w:rsid w:val="090032B8"/>
    <w:rsid w:val="0915DDAF"/>
    <w:rsid w:val="091A0414"/>
    <w:rsid w:val="0920BF92"/>
    <w:rsid w:val="09276963"/>
    <w:rsid w:val="092E59CF"/>
    <w:rsid w:val="096DCCAB"/>
    <w:rsid w:val="09942CB4"/>
    <w:rsid w:val="09E2E788"/>
    <w:rsid w:val="09E6AD54"/>
    <w:rsid w:val="0A045C94"/>
    <w:rsid w:val="0A2EC50D"/>
    <w:rsid w:val="0A449D50"/>
    <w:rsid w:val="0A4688EF"/>
    <w:rsid w:val="0A65D23D"/>
    <w:rsid w:val="0A869502"/>
    <w:rsid w:val="0A8AC2E7"/>
    <w:rsid w:val="0A922F11"/>
    <w:rsid w:val="0AD9D6CB"/>
    <w:rsid w:val="0AE283F9"/>
    <w:rsid w:val="0AE32B4F"/>
    <w:rsid w:val="0AF19AB3"/>
    <w:rsid w:val="0B05B522"/>
    <w:rsid w:val="0B19E2F4"/>
    <w:rsid w:val="0B413F08"/>
    <w:rsid w:val="0B43EEE8"/>
    <w:rsid w:val="0B476D93"/>
    <w:rsid w:val="0B4949F5"/>
    <w:rsid w:val="0B4B7504"/>
    <w:rsid w:val="0B777264"/>
    <w:rsid w:val="0BA98483"/>
    <w:rsid w:val="0BD5E3B3"/>
    <w:rsid w:val="0C1154D6"/>
    <w:rsid w:val="0C15A9BB"/>
    <w:rsid w:val="0C358CF5"/>
    <w:rsid w:val="0C3B5AEF"/>
    <w:rsid w:val="0C9CE2F1"/>
    <w:rsid w:val="0CBB318F"/>
    <w:rsid w:val="0CD9E83B"/>
    <w:rsid w:val="0CE8935C"/>
    <w:rsid w:val="0CF5AF46"/>
    <w:rsid w:val="0D2000E5"/>
    <w:rsid w:val="0D55F54E"/>
    <w:rsid w:val="0D6BFDD0"/>
    <w:rsid w:val="0D774697"/>
    <w:rsid w:val="0D7B9CB5"/>
    <w:rsid w:val="0D86F237"/>
    <w:rsid w:val="0D8DFD18"/>
    <w:rsid w:val="0D937AD4"/>
    <w:rsid w:val="0DA1B463"/>
    <w:rsid w:val="0DD4D903"/>
    <w:rsid w:val="0E80676D"/>
    <w:rsid w:val="0E8DCDA0"/>
    <w:rsid w:val="0E8F7082"/>
    <w:rsid w:val="0E9F3F47"/>
    <w:rsid w:val="0EEC9470"/>
    <w:rsid w:val="0F0370C0"/>
    <w:rsid w:val="0F7A1EEE"/>
    <w:rsid w:val="0F7D50B4"/>
    <w:rsid w:val="0FC99CB6"/>
    <w:rsid w:val="0FFA6DF5"/>
    <w:rsid w:val="100A7DDA"/>
    <w:rsid w:val="1012AEDA"/>
    <w:rsid w:val="10548C0E"/>
    <w:rsid w:val="1057E786"/>
    <w:rsid w:val="108EE410"/>
    <w:rsid w:val="1091C848"/>
    <w:rsid w:val="10991D5B"/>
    <w:rsid w:val="10991EC9"/>
    <w:rsid w:val="10A45F85"/>
    <w:rsid w:val="10AEE0F3"/>
    <w:rsid w:val="10B67394"/>
    <w:rsid w:val="10C15120"/>
    <w:rsid w:val="10FF964C"/>
    <w:rsid w:val="110BA944"/>
    <w:rsid w:val="1110DFA8"/>
    <w:rsid w:val="1135AE09"/>
    <w:rsid w:val="11493130"/>
    <w:rsid w:val="1166048F"/>
    <w:rsid w:val="118DD634"/>
    <w:rsid w:val="11AE557D"/>
    <w:rsid w:val="11E21C2D"/>
    <w:rsid w:val="11E933D7"/>
    <w:rsid w:val="11EFBF9C"/>
    <w:rsid w:val="11FCF7A1"/>
    <w:rsid w:val="1202456F"/>
    <w:rsid w:val="121B7517"/>
    <w:rsid w:val="121CCD06"/>
    <w:rsid w:val="1267DF8B"/>
    <w:rsid w:val="126D062A"/>
    <w:rsid w:val="1270752E"/>
    <w:rsid w:val="12895B55"/>
    <w:rsid w:val="128D011C"/>
    <w:rsid w:val="128D08DB"/>
    <w:rsid w:val="12910FC5"/>
    <w:rsid w:val="12BADAAA"/>
    <w:rsid w:val="12D8B7D9"/>
    <w:rsid w:val="12E735B5"/>
    <w:rsid w:val="12F36C35"/>
    <w:rsid w:val="13037955"/>
    <w:rsid w:val="134D0FBE"/>
    <w:rsid w:val="135FB5EB"/>
    <w:rsid w:val="13668F49"/>
    <w:rsid w:val="13885909"/>
    <w:rsid w:val="1389F76D"/>
    <w:rsid w:val="1393ECC2"/>
    <w:rsid w:val="142BCDBE"/>
    <w:rsid w:val="142F841B"/>
    <w:rsid w:val="143606DE"/>
    <w:rsid w:val="14739D27"/>
    <w:rsid w:val="14BB4B1D"/>
    <w:rsid w:val="14E8908D"/>
    <w:rsid w:val="15499ED1"/>
    <w:rsid w:val="154A8CE1"/>
    <w:rsid w:val="1591CB5B"/>
    <w:rsid w:val="15A44245"/>
    <w:rsid w:val="15A7F51A"/>
    <w:rsid w:val="15B4A902"/>
    <w:rsid w:val="15B4B2D3"/>
    <w:rsid w:val="15D7FD90"/>
    <w:rsid w:val="15D98FE1"/>
    <w:rsid w:val="15E69F28"/>
    <w:rsid w:val="15EFB966"/>
    <w:rsid w:val="162B6C6E"/>
    <w:rsid w:val="163512BD"/>
    <w:rsid w:val="1657CE76"/>
    <w:rsid w:val="1662B589"/>
    <w:rsid w:val="16865A27"/>
    <w:rsid w:val="168FACD3"/>
    <w:rsid w:val="1693A387"/>
    <w:rsid w:val="16987593"/>
    <w:rsid w:val="169EEE9A"/>
    <w:rsid w:val="16A47E17"/>
    <w:rsid w:val="16A73C3E"/>
    <w:rsid w:val="16B3EF21"/>
    <w:rsid w:val="16E41E69"/>
    <w:rsid w:val="16F1E101"/>
    <w:rsid w:val="17000778"/>
    <w:rsid w:val="172D6FD6"/>
    <w:rsid w:val="173CCBF6"/>
    <w:rsid w:val="17646282"/>
    <w:rsid w:val="17879A4E"/>
    <w:rsid w:val="17C43E0D"/>
    <w:rsid w:val="17C6A04D"/>
    <w:rsid w:val="17CB2E79"/>
    <w:rsid w:val="17CF02DE"/>
    <w:rsid w:val="17D7E15C"/>
    <w:rsid w:val="17DE788B"/>
    <w:rsid w:val="17F19990"/>
    <w:rsid w:val="18210630"/>
    <w:rsid w:val="182A9C2D"/>
    <w:rsid w:val="183C3E62"/>
    <w:rsid w:val="1867887A"/>
    <w:rsid w:val="188E332D"/>
    <w:rsid w:val="18A9CABB"/>
    <w:rsid w:val="18ACA791"/>
    <w:rsid w:val="18F27AB3"/>
    <w:rsid w:val="18F868C8"/>
    <w:rsid w:val="190D6CDD"/>
    <w:rsid w:val="19130BF8"/>
    <w:rsid w:val="191FD244"/>
    <w:rsid w:val="192CB6FD"/>
    <w:rsid w:val="193379F3"/>
    <w:rsid w:val="1967CEFC"/>
    <w:rsid w:val="19681989"/>
    <w:rsid w:val="19C168CD"/>
    <w:rsid w:val="19C8B9FB"/>
    <w:rsid w:val="19CEF76F"/>
    <w:rsid w:val="19E22BE6"/>
    <w:rsid w:val="19ED2E12"/>
    <w:rsid w:val="1A3D72D4"/>
    <w:rsid w:val="1A5567D2"/>
    <w:rsid w:val="1A87984C"/>
    <w:rsid w:val="1A981AC0"/>
    <w:rsid w:val="1AE13046"/>
    <w:rsid w:val="1B1F218A"/>
    <w:rsid w:val="1B21546D"/>
    <w:rsid w:val="1B316054"/>
    <w:rsid w:val="1B599CD9"/>
    <w:rsid w:val="1B59F8D6"/>
    <w:rsid w:val="1B779BF0"/>
    <w:rsid w:val="1B7886B2"/>
    <w:rsid w:val="1B8143BE"/>
    <w:rsid w:val="1B81DB36"/>
    <w:rsid w:val="1B9A9359"/>
    <w:rsid w:val="1BC3D695"/>
    <w:rsid w:val="1BCD0F60"/>
    <w:rsid w:val="1BEB8873"/>
    <w:rsid w:val="1BF79A3B"/>
    <w:rsid w:val="1C0A2F45"/>
    <w:rsid w:val="1C310149"/>
    <w:rsid w:val="1C6F57CC"/>
    <w:rsid w:val="1C759E29"/>
    <w:rsid w:val="1C8B9E5D"/>
    <w:rsid w:val="1CD0260D"/>
    <w:rsid w:val="1CE9BCFD"/>
    <w:rsid w:val="1CF5C937"/>
    <w:rsid w:val="1D406FB0"/>
    <w:rsid w:val="1D7D58F3"/>
    <w:rsid w:val="1D8B6DD3"/>
    <w:rsid w:val="1D96A0E4"/>
    <w:rsid w:val="1D99C5B6"/>
    <w:rsid w:val="1DB69EA5"/>
    <w:rsid w:val="1DF61086"/>
    <w:rsid w:val="1E11A288"/>
    <w:rsid w:val="1E1CB927"/>
    <w:rsid w:val="1E1F7BFB"/>
    <w:rsid w:val="1E1FC621"/>
    <w:rsid w:val="1E5BEF91"/>
    <w:rsid w:val="1E622D63"/>
    <w:rsid w:val="1E698EB3"/>
    <w:rsid w:val="1E6BC39D"/>
    <w:rsid w:val="1E9849CC"/>
    <w:rsid w:val="1EB74AB1"/>
    <w:rsid w:val="1EC1391D"/>
    <w:rsid w:val="1EC6BAFD"/>
    <w:rsid w:val="1ED598B2"/>
    <w:rsid w:val="1F019E75"/>
    <w:rsid w:val="1F065E60"/>
    <w:rsid w:val="1F104615"/>
    <w:rsid w:val="1F207EA9"/>
    <w:rsid w:val="1F4C14E3"/>
    <w:rsid w:val="1F66AE2D"/>
    <w:rsid w:val="1F683D64"/>
    <w:rsid w:val="1F734B17"/>
    <w:rsid w:val="1F8CC482"/>
    <w:rsid w:val="1FBA77FB"/>
    <w:rsid w:val="1FDF01CA"/>
    <w:rsid w:val="1FFDFDC4"/>
    <w:rsid w:val="2014B620"/>
    <w:rsid w:val="20319D37"/>
    <w:rsid w:val="2033D240"/>
    <w:rsid w:val="204A3C3C"/>
    <w:rsid w:val="20628B21"/>
    <w:rsid w:val="20870900"/>
    <w:rsid w:val="208EF686"/>
    <w:rsid w:val="20D5E065"/>
    <w:rsid w:val="210A731E"/>
    <w:rsid w:val="213D3A7C"/>
    <w:rsid w:val="2145460E"/>
    <w:rsid w:val="21A7F7E6"/>
    <w:rsid w:val="21AFB8B8"/>
    <w:rsid w:val="21B0BB1E"/>
    <w:rsid w:val="21BEAB77"/>
    <w:rsid w:val="21D1EF42"/>
    <w:rsid w:val="21D6EDA6"/>
    <w:rsid w:val="21E9B43A"/>
    <w:rsid w:val="21F0BBE9"/>
    <w:rsid w:val="2201B581"/>
    <w:rsid w:val="220D0CFE"/>
    <w:rsid w:val="22159639"/>
    <w:rsid w:val="2226B49C"/>
    <w:rsid w:val="222BFC0F"/>
    <w:rsid w:val="222DF44D"/>
    <w:rsid w:val="223BE746"/>
    <w:rsid w:val="2247871D"/>
    <w:rsid w:val="229D4D75"/>
    <w:rsid w:val="22D90ADD"/>
    <w:rsid w:val="22F15B36"/>
    <w:rsid w:val="230FDEB9"/>
    <w:rsid w:val="2319C970"/>
    <w:rsid w:val="231C7629"/>
    <w:rsid w:val="2384FA87"/>
    <w:rsid w:val="238C06A0"/>
    <w:rsid w:val="23904B7A"/>
    <w:rsid w:val="23A30CA0"/>
    <w:rsid w:val="23C0716D"/>
    <w:rsid w:val="23CC14DF"/>
    <w:rsid w:val="23CE341D"/>
    <w:rsid w:val="23DDFF75"/>
    <w:rsid w:val="23E019E2"/>
    <w:rsid w:val="23E35714"/>
    <w:rsid w:val="23F2FC37"/>
    <w:rsid w:val="23F3EFCC"/>
    <w:rsid w:val="23FDA06F"/>
    <w:rsid w:val="2436C35B"/>
    <w:rsid w:val="243C7EA9"/>
    <w:rsid w:val="24550550"/>
    <w:rsid w:val="24564927"/>
    <w:rsid w:val="24694E19"/>
    <w:rsid w:val="24771017"/>
    <w:rsid w:val="247BE287"/>
    <w:rsid w:val="248CADE2"/>
    <w:rsid w:val="2491A216"/>
    <w:rsid w:val="24D16EE7"/>
    <w:rsid w:val="24D3AA25"/>
    <w:rsid w:val="24D79DBD"/>
    <w:rsid w:val="24EDBB4A"/>
    <w:rsid w:val="251CE10F"/>
    <w:rsid w:val="25549142"/>
    <w:rsid w:val="2561662F"/>
    <w:rsid w:val="25781A14"/>
    <w:rsid w:val="258FC02D"/>
    <w:rsid w:val="25B445B9"/>
    <w:rsid w:val="25DDD7DC"/>
    <w:rsid w:val="25FC3E07"/>
    <w:rsid w:val="262305FC"/>
    <w:rsid w:val="262A5DB3"/>
    <w:rsid w:val="262F5975"/>
    <w:rsid w:val="262FB7A5"/>
    <w:rsid w:val="263CE7C7"/>
    <w:rsid w:val="264DD86F"/>
    <w:rsid w:val="265778BA"/>
    <w:rsid w:val="265DE3A2"/>
    <w:rsid w:val="26625EFF"/>
    <w:rsid w:val="266FE9C3"/>
    <w:rsid w:val="267E9ACF"/>
    <w:rsid w:val="26838865"/>
    <w:rsid w:val="269F6C16"/>
    <w:rsid w:val="26A2C128"/>
    <w:rsid w:val="26B9D433"/>
    <w:rsid w:val="26C49337"/>
    <w:rsid w:val="26D02933"/>
    <w:rsid w:val="26D3DCAA"/>
    <w:rsid w:val="26E9989C"/>
    <w:rsid w:val="26ED0ABA"/>
    <w:rsid w:val="26F821E4"/>
    <w:rsid w:val="2719697D"/>
    <w:rsid w:val="276F588D"/>
    <w:rsid w:val="278FBB72"/>
    <w:rsid w:val="2797B072"/>
    <w:rsid w:val="27A70FC1"/>
    <w:rsid w:val="27B95CE6"/>
    <w:rsid w:val="27C2A095"/>
    <w:rsid w:val="27EB0536"/>
    <w:rsid w:val="27FA14FE"/>
    <w:rsid w:val="281E6F2B"/>
    <w:rsid w:val="283E79D0"/>
    <w:rsid w:val="2842FD64"/>
    <w:rsid w:val="287C7AF8"/>
    <w:rsid w:val="28979CD5"/>
    <w:rsid w:val="28AE1D81"/>
    <w:rsid w:val="2904E909"/>
    <w:rsid w:val="2939A140"/>
    <w:rsid w:val="2994B38A"/>
    <w:rsid w:val="29D5D0E7"/>
    <w:rsid w:val="29DBCDE8"/>
    <w:rsid w:val="2A0051EC"/>
    <w:rsid w:val="2A0843D2"/>
    <w:rsid w:val="2A1E4406"/>
    <w:rsid w:val="2A4BDB74"/>
    <w:rsid w:val="2AA598B7"/>
    <w:rsid w:val="2AAE54A2"/>
    <w:rsid w:val="2ACC6F73"/>
    <w:rsid w:val="2AF4B41C"/>
    <w:rsid w:val="2AFB42B4"/>
    <w:rsid w:val="2B0D8698"/>
    <w:rsid w:val="2B24671B"/>
    <w:rsid w:val="2B40E0DB"/>
    <w:rsid w:val="2B537719"/>
    <w:rsid w:val="2B5A5E1F"/>
    <w:rsid w:val="2B787317"/>
    <w:rsid w:val="2B8F7AFD"/>
    <w:rsid w:val="2B94FF10"/>
    <w:rsid w:val="2B9EEA3C"/>
    <w:rsid w:val="2BC2EDEE"/>
    <w:rsid w:val="2BCE0D65"/>
    <w:rsid w:val="2BD17F3A"/>
    <w:rsid w:val="2BE48117"/>
    <w:rsid w:val="2BE8BDD9"/>
    <w:rsid w:val="2C0163DB"/>
    <w:rsid w:val="2C22B9D3"/>
    <w:rsid w:val="2C45917C"/>
    <w:rsid w:val="2C477842"/>
    <w:rsid w:val="2C688257"/>
    <w:rsid w:val="2C8627B5"/>
    <w:rsid w:val="2C9EC332"/>
    <w:rsid w:val="2CAD461A"/>
    <w:rsid w:val="2CE6C586"/>
    <w:rsid w:val="2D2578DE"/>
    <w:rsid w:val="2D372960"/>
    <w:rsid w:val="2D3CB205"/>
    <w:rsid w:val="2D438F50"/>
    <w:rsid w:val="2D5E1C18"/>
    <w:rsid w:val="2D68BEF6"/>
    <w:rsid w:val="2D6A8379"/>
    <w:rsid w:val="2D703270"/>
    <w:rsid w:val="2D851391"/>
    <w:rsid w:val="2D8C36CE"/>
    <w:rsid w:val="2D9224E3"/>
    <w:rsid w:val="2D92EF2C"/>
    <w:rsid w:val="2D9472E3"/>
    <w:rsid w:val="2DEAED92"/>
    <w:rsid w:val="2E105202"/>
    <w:rsid w:val="2E20C926"/>
    <w:rsid w:val="2E2F4176"/>
    <w:rsid w:val="2E543436"/>
    <w:rsid w:val="2E590E0B"/>
    <w:rsid w:val="2E5CF259"/>
    <w:rsid w:val="2E946026"/>
    <w:rsid w:val="2E9FC68F"/>
    <w:rsid w:val="2EB3459F"/>
    <w:rsid w:val="2EB69734"/>
    <w:rsid w:val="2EBD5040"/>
    <w:rsid w:val="2ECC284E"/>
    <w:rsid w:val="2F3B6D15"/>
    <w:rsid w:val="2F52F5E3"/>
    <w:rsid w:val="2F5301DB"/>
    <w:rsid w:val="2F78578E"/>
    <w:rsid w:val="2F9304FC"/>
    <w:rsid w:val="2FA8E2C4"/>
    <w:rsid w:val="2FE4A03E"/>
    <w:rsid w:val="30052C3E"/>
    <w:rsid w:val="3016EEAD"/>
    <w:rsid w:val="301EF493"/>
    <w:rsid w:val="302C12A7"/>
    <w:rsid w:val="302CB4B5"/>
    <w:rsid w:val="3032EFFF"/>
    <w:rsid w:val="3048302C"/>
    <w:rsid w:val="3074BD98"/>
    <w:rsid w:val="3081FD37"/>
    <w:rsid w:val="308DBDA1"/>
    <w:rsid w:val="308DD583"/>
    <w:rsid w:val="3100DBBC"/>
    <w:rsid w:val="311D9031"/>
    <w:rsid w:val="31729D5C"/>
    <w:rsid w:val="3173D284"/>
    <w:rsid w:val="31BE1DA7"/>
    <w:rsid w:val="31DAFF06"/>
    <w:rsid w:val="32294C95"/>
    <w:rsid w:val="322A168F"/>
    <w:rsid w:val="322DF8DC"/>
    <w:rsid w:val="32352F8D"/>
    <w:rsid w:val="32453B1A"/>
    <w:rsid w:val="324F7102"/>
    <w:rsid w:val="32502D4A"/>
    <w:rsid w:val="325E40F3"/>
    <w:rsid w:val="325F3128"/>
    <w:rsid w:val="325FEB89"/>
    <w:rsid w:val="327630BB"/>
    <w:rsid w:val="32876FDC"/>
    <w:rsid w:val="32886384"/>
    <w:rsid w:val="329F9A02"/>
    <w:rsid w:val="32AB7F69"/>
    <w:rsid w:val="32B247AA"/>
    <w:rsid w:val="32B9F8BA"/>
    <w:rsid w:val="32E90ACD"/>
    <w:rsid w:val="3315BEC9"/>
    <w:rsid w:val="331B94B1"/>
    <w:rsid w:val="332157A2"/>
    <w:rsid w:val="3323A4A3"/>
    <w:rsid w:val="3372317D"/>
    <w:rsid w:val="33727BFB"/>
    <w:rsid w:val="3388B45B"/>
    <w:rsid w:val="339A29BF"/>
    <w:rsid w:val="33CE91F1"/>
    <w:rsid w:val="33F21F6E"/>
    <w:rsid w:val="3402FFDC"/>
    <w:rsid w:val="3403B467"/>
    <w:rsid w:val="3435F577"/>
    <w:rsid w:val="348544EC"/>
    <w:rsid w:val="3487EB4E"/>
    <w:rsid w:val="34F3308C"/>
    <w:rsid w:val="350D6407"/>
    <w:rsid w:val="3548C70A"/>
    <w:rsid w:val="354F84A5"/>
    <w:rsid w:val="355AF481"/>
    <w:rsid w:val="358EF149"/>
    <w:rsid w:val="358F45B7"/>
    <w:rsid w:val="35A1BCA4"/>
    <w:rsid w:val="35B1D1B2"/>
    <w:rsid w:val="35C07CF7"/>
    <w:rsid w:val="35DB701C"/>
    <w:rsid w:val="35F9ECF0"/>
    <w:rsid w:val="35FF7F99"/>
    <w:rsid w:val="36554EAA"/>
    <w:rsid w:val="367CBA94"/>
    <w:rsid w:val="367EF03B"/>
    <w:rsid w:val="368A6451"/>
    <w:rsid w:val="36A26303"/>
    <w:rsid w:val="36AF5254"/>
    <w:rsid w:val="36F0C997"/>
    <w:rsid w:val="3703E277"/>
    <w:rsid w:val="3704ECA2"/>
    <w:rsid w:val="370848AB"/>
    <w:rsid w:val="371714B6"/>
    <w:rsid w:val="374602FA"/>
    <w:rsid w:val="3766955F"/>
    <w:rsid w:val="3767CE89"/>
    <w:rsid w:val="37A00ABF"/>
    <w:rsid w:val="37A27337"/>
    <w:rsid w:val="37A2AAF1"/>
    <w:rsid w:val="37B9D98C"/>
    <w:rsid w:val="37CB1463"/>
    <w:rsid w:val="37DE177B"/>
    <w:rsid w:val="37E968FA"/>
    <w:rsid w:val="37EBF21A"/>
    <w:rsid w:val="3824F8E3"/>
    <w:rsid w:val="384ED375"/>
    <w:rsid w:val="386FF103"/>
    <w:rsid w:val="389F5C3D"/>
    <w:rsid w:val="38A6DDE9"/>
    <w:rsid w:val="38B6B39A"/>
    <w:rsid w:val="38E7E05B"/>
    <w:rsid w:val="3932DE7B"/>
    <w:rsid w:val="3975F070"/>
    <w:rsid w:val="39838288"/>
    <w:rsid w:val="398C0FAC"/>
    <w:rsid w:val="39B3BC68"/>
    <w:rsid w:val="39CA60E5"/>
    <w:rsid w:val="39F3AE04"/>
    <w:rsid w:val="3A32A782"/>
    <w:rsid w:val="3A7568E8"/>
    <w:rsid w:val="3A7C760D"/>
    <w:rsid w:val="3A8A02E1"/>
    <w:rsid w:val="3AD7AB81"/>
    <w:rsid w:val="3AF00577"/>
    <w:rsid w:val="3B121E45"/>
    <w:rsid w:val="3B770DAE"/>
    <w:rsid w:val="3B88DFFD"/>
    <w:rsid w:val="3BB7DA1D"/>
    <w:rsid w:val="3BF59DEF"/>
    <w:rsid w:val="3C210541"/>
    <w:rsid w:val="3C2F5EB4"/>
    <w:rsid w:val="3C391127"/>
    <w:rsid w:val="3C40CBDC"/>
    <w:rsid w:val="3C4A927B"/>
    <w:rsid w:val="3C576388"/>
    <w:rsid w:val="3C60E67D"/>
    <w:rsid w:val="3C6FE481"/>
    <w:rsid w:val="3C8C6C6E"/>
    <w:rsid w:val="3CB88961"/>
    <w:rsid w:val="3CBA472F"/>
    <w:rsid w:val="3CF29275"/>
    <w:rsid w:val="3D05C685"/>
    <w:rsid w:val="3D07090E"/>
    <w:rsid w:val="3D09B701"/>
    <w:rsid w:val="3D206372"/>
    <w:rsid w:val="3D5ACDBB"/>
    <w:rsid w:val="3D64CF52"/>
    <w:rsid w:val="3D650D0D"/>
    <w:rsid w:val="3D6B0813"/>
    <w:rsid w:val="3D7DB55B"/>
    <w:rsid w:val="3D882B84"/>
    <w:rsid w:val="3DC53A48"/>
    <w:rsid w:val="3DC5CD60"/>
    <w:rsid w:val="3DD8FFF7"/>
    <w:rsid w:val="3E03D81B"/>
    <w:rsid w:val="3E5CF955"/>
    <w:rsid w:val="3E60F0D0"/>
    <w:rsid w:val="3E7134CD"/>
    <w:rsid w:val="3E7208B3"/>
    <w:rsid w:val="3E7C4A18"/>
    <w:rsid w:val="3E8799A8"/>
    <w:rsid w:val="3E941F8F"/>
    <w:rsid w:val="3E9BFC53"/>
    <w:rsid w:val="3EBDA7AD"/>
    <w:rsid w:val="3ECF6991"/>
    <w:rsid w:val="3ED58457"/>
    <w:rsid w:val="3EF2AACE"/>
    <w:rsid w:val="3EFABD09"/>
    <w:rsid w:val="3F19A6E2"/>
    <w:rsid w:val="3F4C71FB"/>
    <w:rsid w:val="3F6A58F5"/>
    <w:rsid w:val="3F77A0FE"/>
    <w:rsid w:val="3F849786"/>
    <w:rsid w:val="3F873F59"/>
    <w:rsid w:val="3F9FFD6B"/>
    <w:rsid w:val="3FA3DF1C"/>
    <w:rsid w:val="3FA66696"/>
    <w:rsid w:val="3FAA736C"/>
    <w:rsid w:val="3FB13842"/>
    <w:rsid w:val="3FCC7355"/>
    <w:rsid w:val="3FDFDD07"/>
    <w:rsid w:val="402834C1"/>
    <w:rsid w:val="404AE388"/>
    <w:rsid w:val="4085E6FE"/>
    <w:rsid w:val="40C42CFC"/>
    <w:rsid w:val="40CF41B0"/>
    <w:rsid w:val="40D11701"/>
    <w:rsid w:val="40D6FC65"/>
    <w:rsid w:val="40E8B899"/>
    <w:rsid w:val="40EBB791"/>
    <w:rsid w:val="40F08424"/>
    <w:rsid w:val="40F6B054"/>
    <w:rsid w:val="40FDD69C"/>
    <w:rsid w:val="4104BDDD"/>
    <w:rsid w:val="41224F7F"/>
    <w:rsid w:val="414B2045"/>
    <w:rsid w:val="415BF11A"/>
    <w:rsid w:val="416DDD04"/>
    <w:rsid w:val="416F66F3"/>
    <w:rsid w:val="417C3CB4"/>
    <w:rsid w:val="4197D571"/>
    <w:rsid w:val="41A61768"/>
    <w:rsid w:val="41CB8D06"/>
    <w:rsid w:val="41E67388"/>
    <w:rsid w:val="41FD1DAD"/>
    <w:rsid w:val="4203353A"/>
    <w:rsid w:val="4217A034"/>
    <w:rsid w:val="4218DC5A"/>
    <w:rsid w:val="422AF449"/>
    <w:rsid w:val="4265285C"/>
    <w:rsid w:val="427058CE"/>
    <w:rsid w:val="42C5E0F4"/>
    <w:rsid w:val="42DB980A"/>
    <w:rsid w:val="42ECD4AE"/>
    <w:rsid w:val="42F51484"/>
    <w:rsid w:val="43237201"/>
    <w:rsid w:val="434F6979"/>
    <w:rsid w:val="437A78AF"/>
    <w:rsid w:val="43C6C4AA"/>
    <w:rsid w:val="43C6E076"/>
    <w:rsid w:val="43EF3DAA"/>
    <w:rsid w:val="4409AF91"/>
    <w:rsid w:val="442B28A6"/>
    <w:rsid w:val="442B3D9D"/>
    <w:rsid w:val="44531046"/>
    <w:rsid w:val="445E4DC0"/>
    <w:rsid w:val="445E8431"/>
    <w:rsid w:val="44838754"/>
    <w:rsid w:val="448A16A2"/>
    <w:rsid w:val="44A121AE"/>
    <w:rsid w:val="44A45DC0"/>
    <w:rsid w:val="44D35347"/>
    <w:rsid w:val="44E37C1A"/>
    <w:rsid w:val="44F4B578"/>
    <w:rsid w:val="451C133E"/>
    <w:rsid w:val="451D000D"/>
    <w:rsid w:val="453A7155"/>
    <w:rsid w:val="458DAEDD"/>
    <w:rsid w:val="45B2BEBA"/>
    <w:rsid w:val="45C13C65"/>
    <w:rsid w:val="45EF964D"/>
    <w:rsid w:val="45F4DBAF"/>
    <w:rsid w:val="4604688C"/>
    <w:rsid w:val="462079C6"/>
    <w:rsid w:val="462A1000"/>
    <w:rsid w:val="4645095D"/>
    <w:rsid w:val="466F23A8"/>
    <w:rsid w:val="46B1A0F9"/>
    <w:rsid w:val="46BF2FD3"/>
    <w:rsid w:val="46DF8F8C"/>
    <w:rsid w:val="470317FA"/>
    <w:rsid w:val="4725A2CE"/>
    <w:rsid w:val="47300F44"/>
    <w:rsid w:val="4759A3CF"/>
    <w:rsid w:val="475AF915"/>
    <w:rsid w:val="476BE9BD"/>
    <w:rsid w:val="47E1FD1B"/>
    <w:rsid w:val="47EDB4F2"/>
    <w:rsid w:val="47FB5EDF"/>
    <w:rsid w:val="47FD2DA9"/>
    <w:rsid w:val="48132DDD"/>
    <w:rsid w:val="4817BD04"/>
    <w:rsid w:val="4850CA5E"/>
    <w:rsid w:val="4866DB9D"/>
    <w:rsid w:val="488B9285"/>
    <w:rsid w:val="48938084"/>
    <w:rsid w:val="489C6FAB"/>
    <w:rsid w:val="48A53B17"/>
    <w:rsid w:val="48C04B1F"/>
    <w:rsid w:val="490102BB"/>
    <w:rsid w:val="490CDD46"/>
    <w:rsid w:val="4918E8C9"/>
    <w:rsid w:val="492F51EE"/>
    <w:rsid w:val="492F566B"/>
    <w:rsid w:val="4943DDF2"/>
    <w:rsid w:val="49581A88"/>
    <w:rsid w:val="496EF085"/>
    <w:rsid w:val="4978C277"/>
    <w:rsid w:val="49895AC6"/>
    <w:rsid w:val="49963F99"/>
    <w:rsid w:val="49C53AF6"/>
    <w:rsid w:val="49C8269B"/>
    <w:rsid w:val="49CFB263"/>
    <w:rsid w:val="49D6309F"/>
    <w:rsid w:val="49E9A385"/>
    <w:rsid w:val="4A11ABB6"/>
    <w:rsid w:val="4A28BC89"/>
    <w:rsid w:val="4A43E0DF"/>
    <w:rsid w:val="4A91A938"/>
    <w:rsid w:val="4A9299D7"/>
    <w:rsid w:val="4A9411B0"/>
    <w:rsid w:val="4AAE8F53"/>
    <w:rsid w:val="4AC4038F"/>
    <w:rsid w:val="4AE2C62A"/>
    <w:rsid w:val="4AF3EAE9"/>
    <w:rsid w:val="4AF5110A"/>
    <w:rsid w:val="4B0637F7"/>
    <w:rsid w:val="4B23F3DB"/>
    <w:rsid w:val="4B29A58B"/>
    <w:rsid w:val="4B2C7093"/>
    <w:rsid w:val="4B401099"/>
    <w:rsid w:val="4B640372"/>
    <w:rsid w:val="4B81E4B6"/>
    <w:rsid w:val="4B83FF59"/>
    <w:rsid w:val="4B846B4D"/>
    <w:rsid w:val="4BD56F1A"/>
    <w:rsid w:val="4BE2CA75"/>
    <w:rsid w:val="4BEED754"/>
    <w:rsid w:val="4C0B9FC3"/>
    <w:rsid w:val="4C69A329"/>
    <w:rsid w:val="4C760C50"/>
    <w:rsid w:val="4C89C936"/>
    <w:rsid w:val="4C9C4B3C"/>
    <w:rsid w:val="4CC1FD2C"/>
    <w:rsid w:val="4CFF034C"/>
    <w:rsid w:val="4D1C2133"/>
    <w:rsid w:val="4D5CE52F"/>
    <w:rsid w:val="4D7B21C5"/>
    <w:rsid w:val="4D992FE2"/>
    <w:rsid w:val="4DBBA590"/>
    <w:rsid w:val="4DD4F515"/>
    <w:rsid w:val="4DEA697A"/>
    <w:rsid w:val="4E0E3C8D"/>
    <w:rsid w:val="4E130C03"/>
    <w:rsid w:val="4E164C5D"/>
    <w:rsid w:val="4E1B809A"/>
    <w:rsid w:val="4E5B1AFC"/>
    <w:rsid w:val="4E603303"/>
    <w:rsid w:val="4E644FD1"/>
    <w:rsid w:val="4E6654E2"/>
    <w:rsid w:val="4E9A35FD"/>
    <w:rsid w:val="4E9B550D"/>
    <w:rsid w:val="4EC5CE59"/>
    <w:rsid w:val="4ECAEBCA"/>
    <w:rsid w:val="4ECCBEC5"/>
    <w:rsid w:val="4EED35DF"/>
    <w:rsid w:val="4F0C36CA"/>
    <w:rsid w:val="4F1B9B78"/>
    <w:rsid w:val="4F622A5E"/>
    <w:rsid w:val="4F660AFA"/>
    <w:rsid w:val="4FA00448"/>
    <w:rsid w:val="4FACF233"/>
    <w:rsid w:val="4FAD8079"/>
    <w:rsid w:val="4FBD81C8"/>
    <w:rsid w:val="4FE477E5"/>
    <w:rsid w:val="4FFEF761"/>
    <w:rsid w:val="4FFFF399"/>
    <w:rsid w:val="502FAD14"/>
    <w:rsid w:val="505CB6BE"/>
    <w:rsid w:val="505D7535"/>
    <w:rsid w:val="5072794A"/>
    <w:rsid w:val="50A5CB60"/>
    <w:rsid w:val="50D06BFD"/>
    <w:rsid w:val="50FF90FE"/>
    <w:rsid w:val="5101DB5B"/>
    <w:rsid w:val="510453B3"/>
    <w:rsid w:val="51777C18"/>
    <w:rsid w:val="518CF9FD"/>
    <w:rsid w:val="51963454"/>
    <w:rsid w:val="51A33101"/>
    <w:rsid w:val="51EBC40A"/>
    <w:rsid w:val="51F1AB95"/>
    <w:rsid w:val="52488E59"/>
    <w:rsid w:val="5249DAF7"/>
    <w:rsid w:val="524EFA97"/>
    <w:rsid w:val="52805E8B"/>
    <w:rsid w:val="52819A02"/>
    <w:rsid w:val="529F1E0B"/>
    <w:rsid w:val="52A2784F"/>
    <w:rsid w:val="52AB599B"/>
    <w:rsid w:val="52BB688E"/>
    <w:rsid w:val="52C5E21C"/>
    <w:rsid w:val="52D769EB"/>
    <w:rsid w:val="53095D51"/>
    <w:rsid w:val="5333285E"/>
    <w:rsid w:val="533E96D5"/>
    <w:rsid w:val="53530F05"/>
    <w:rsid w:val="53593F8D"/>
    <w:rsid w:val="53A062B9"/>
    <w:rsid w:val="53B473F7"/>
    <w:rsid w:val="53D06862"/>
    <w:rsid w:val="53F703BE"/>
    <w:rsid w:val="53F735E0"/>
    <w:rsid w:val="54154FE7"/>
    <w:rsid w:val="542C863E"/>
    <w:rsid w:val="542DE43B"/>
    <w:rsid w:val="544CA674"/>
    <w:rsid w:val="5467BEE4"/>
    <w:rsid w:val="54766E28"/>
    <w:rsid w:val="54953ED0"/>
    <w:rsid w:val="54C305D7"/>
    <w:rsid w:val="54EEC289"/>
    <w:rsid w:val="55038A28"/>
    <w:rsid w:val="5522F373"/>
    <w:rsid w:val="554AF189"/>
    <w:rsid w:val="5558D1B4"/>
    <w:rsid w:val="555FD7B8"/>
    <w:rsid w:val="556E1D37"/>
    <w:rsid w:val="558F6C42"/>
    <w:rsid w:val="55CDB47C"/>
    <w:rsid w:val="55E7200B"/>
    <w:rsid w:val="55FECF12"/>
    <w:rsid w:val="569D2426"/>
    <w:rsid w:val="56A51C44"/>
    <w:rsid w:val="56A7F5C6"/>
    <w:rsid w:val="56D9A3AA"/>
    <w:rsid w:val="56EDFD0B"/>
    <w:rsid w:val="5721284F"/>
    <w:rsid w:val="57422C1B"/>
    <w:rsid w:val="5769DDE4"/>
    <w:rsid w:val="576F5E3F"/>
    <w:rsid w:val="57C65E3D"/>
    <w:rsid w:val="5812B9A3"/>
    <w:rsid w:val="58209AD3"/>
    <w:rsid w:val="582FD90C"/>
    <w:rsid w:val="5835E488"/>
    <w:rsid w:val="584150D1"/>
    <w:rsid w:val="58519709"/>
    <w:rsid w:val="5867C309"/>
    <w:rsid w:val="5874B595"/>
    <w:rsid w:val="58772CE0"/>
    <w:rsid w:val="58B8196A"/>
    <w:rsid w:val="58C8E14A"/>
    <w:rsid w:val="58DDD607"/>
    <w:rsid w:val="58E37E37"/>
    <w:rsid w:val="590CED40"/>
    <w:rsid w:val="590E178B"/>
    <w:rsid w:val="59131FC5"/>
    <w:rsid w:val="59588A6C"/>
    <w:rsid w:val="597D5059"/>
    <w:rsid w:val="598E7193"/>
    <w:rsid w:val="59DDA924"/>
    <w:rsid w:val="59E5F53A"/>
    <w:rsid w:val="59E94DFB"/>
    <w:rsid w:val="5A716CF9"/>
    <w:rsid w:val="5AFD4472"/>
    <w:rsid w:val="5AFDE222"/>
    <w:rsid w:val="5B0A080C"/>
    <w:rsid w:val="5B6EFC6D"/>
    <w:rsid w:val="5B794C23"/>
    <w:rsid w:val="5BC84939"/>
    <w:rsid w:val="5BFD2A7A"/>
    <w:rsid w:val="5C2801B5"/>
    <w:rsid w:val="5C303238"/>
    <w:rsid w:val="5C43B436"/>
    <w:rsid w:val="5C448E02"/>
    <w:rsid w:val="5C496A72"/>
    <w:rsid w:val="5C6509F7"/>
    <w:rsid w:val="5C75659D"/>
    <w:rsid w:val="5C9F8398"/>
    <w:rsid w:val="5CA8AE91"/>
    <w:rsid w:val="5CB6D5F4"/>
    <w:rsid w:val="5CF66576"/>
    <w:rsid w:val="5D13D368"/>
    <w:rsid w:val="5D308E4C"/>
    <w:rsid w:val="5D4F35EA"/>
    <w:rsid w:val="5D5246D2"/>
    <w:rsid w:val="5D68472D"/>
    <w:rsid w:val="5DD40D9C"/>
    <w:rsid w:val="5DDD5538"/>
    <w:rsid w:val="5DE0ABAC"/>
    <w:rsid w:val="5E7DCF64"/>
    <w:rsid w:val="5E98C5FC"/>
    <w:rsid w:val="5E9BA2E0"/>
    <w:rsid w:val="5EAED59A"/>
    <w:rsid w:val="5EE0E853"/>
    <w:rsid w:val="5EF58387"/>
    <w:rsid w:val="5F2F2E91"/>
    <w:rsid w:val="5F4E88AB"/>
    <w:rsid w:val="5F4F19E4"/>
    <w:rsid w:val="5F55B935"/>
    <w:rsid w:val="5F57FD6B"/>
    <w:rsid w:val="5F686A19"/>
    <w:rsid w:val="5F6CEF4F"/>
    <w:rsid w:val="5F757319"/>
    <w:rsid w:val="5F7E0B44"/>
    <w:rsid w:val="5F9824E9"/>
    <w:rsid w:val="5FCCF28F"/>
    <w:rsid w:val="5FFEAF36"/>
    <w:rsid w:val="60071258"/>
    <w:rsid w:val="60176D91"/>
    <w:rsid w:val="6024FBD4"/>
    <w:rsid w:val="603565E3"/>
    <w:rsid w:val="604AF6D8"/>
    <w:rsid w:val="606A43AC"/>
    <w:rsid w:val="6078912D"/>
    <w:rsid w:val="608FBBF1"/>
    <w:rsid w:val="60BFE0A1"/>
    <w:rsid w:val="60CF87E1"/>
    <w:rsid w:val="60D6DD30"/>
    <w:rsid w:val="611FECAB"/>
    <w:rsid w:val="612E7F73"/>
    <w:rsid w:val="61370C5A"/>
    <w:rsid w:val="61439699"/>
    <w:rsid w:val="61703937"/>
    <w:rsid w:val="61ABB60E"/>
    <w:rsid w:val="61AC8057"/>
    <w:rsid w:val="62200B7E"/>
    <w:rsid w:val="624190E6"/>
    <w:rsid w:val="6241FB0E"/>
    <w:rsid w:val="62565DD4"/>
    <w:rsid w:val="626EE476"/>
    <w:rsid w:val="6278A1A2"/>
    <w:rsid w:val="6285C2F4"/>
    <w:rsid w:val="6289C905"/>
    <w:rsid w:val="628A0F4A"/>
    <w:rsid w:val="62984817"/>
    <w:rsid w:val="62D8FAF5"/>
    <w:rsid w:val="62E18E62"/>
    <w:rsid w:val="62ED9AF9"/>
    <w:rsid w:val="62EE74FD"/>
    <w:rsid w:val="63022AD9"/>
    <w:rsid w:val="633445C1"/>
    <w:rsid w:val="6344FB19"/>
    <w:rsid w:val="634AB071"/>
    <w:rsid w:val="635FEF1B"/>
    <w:rsid w:val="63A0537E"/>
    <w:rsid w:val="63BFC023"/>
    <w:rsid w:val="63CC040F"/>
    <w:rsid w:val="63D4AD01"/>
    <w:rsid w:val="63D8FC31"/>
    <w:rsid w:val="63DC6528"/>
    <w:rsid w:val="640F078D"/>
    <w:rsid w:val="641BC7CC"/>
    <w:rsid w:val="6440B0CF"/>
    <w:rsid w:val="6441DFBF"/>
    <w:rsid w:val="645A70A4"/>
    <w:rsid w:val="646A356A"/>
    <w:rsid w:val="64726A11"/>
    <w:rsid w:val="64800D80"/>
    <w:rsid w:val="6486454A"/>
    <w:rsid w:val="648CCFCB"/>
    <w:rsid w:val="64968720"/>
    <w:rsid w:val="64EB61D2"/>
    <w:rsid w:val="6500D86E"/>
    <w:rsid w:val="651026DC"/>
    <w:rsid w:val="6518CDD0"/>
    <w:rsid w:val="654414D6"/>
    <w:rsid w:val="6550EE67"/>
    <w:rsid w:val="6567F9C3"/>
    <w:rsid w:val="6601878F"/>
    <w:rsid w:val="664052FF"/>
    <w:rsid w:val="666CF49B"/>
    <w:rsid w:val="66E92F17"/>
    <w:rsid w:val="66F6AE4E"/>
    <w:rsid w:val="6708719C"/>
    <w:rsid w:val="672C57BD"/>
    <w:rsid w:val="6744DB0B"/>
    <w:rsid w:val="6747BCFD"/>
    <w:rsid w:val="6752A95F"/>
    <w:rsid w:val="6760AF6F"/>
    <w:rsid w:val="67742907"/>
    <w:rsid w:val="678939E2"/>
    <w:rsid w:val="67E6181D"/>
    <w:rsid w:val="680F7E37"/>
    <w:rsid w:val="684B768C"/>
    <w:rsid w:val="6886603E"/>
    <w:rsid w:val="68944211"/>
    <w:rsid w:val="68A480C9"/>
    <w:rsid w:val="68AAA6EC"/>
    <w:rsid w:val="68B3FDA0"/>
    <w:rsid w:val="68CF6C14"/>
    <w:rsid w:val="692B2730"/>
    <w:rsid w:val="6933716D"/>
    <w:rsid w:val="69440301"/>
    <w:rsid w:val="69932355"/>
    <w:rsid w:val="699D03A3"/>
    <w:rsid w:val="69C0106A"/>
    <w:rsid w:val="69C15427"/>
    <w:rsid w:val="69D43E47"/>
    <w:rsid w:val="6A1F0652"/>
    <w:rsid w:val="6A232239"/>
    <w:rsid w:val="6A37C2D3"/>
    <w:rsid w:val="6A401995"/>
    <w:rsid w:val="6A46B9B3"/>
    <w:rsid w:val="6A5453DB"/>
    <w:rsid w:val="6A55AF61"/>
    <w:rsid w:val="6AB41193"/>
    <w:rsid w:val="6ABC42C8"/>
    <w:rsid w:val="6AD5C75B"/>
    <w:rsid w:val="6AF63B26"/>
    <w:rsid w:val="6B0EDAED"/>
    <w:rsid w:val="6B1378FD"/>
    <w:rsid w:val="6B4DBBEB"/>
    <w:rsid w:val="6B5E9542"/>
    <w:rsid w:val="6B7EC108"/>
    <w:rsid w:val="6B97874A"/>
    <w:rsid w:val="6BAC01D6"/>
    <w:rsid w:val="6BAD0392"/>
    <w:rsid w:val="6BD8BF21"/>
    <w:rsid w:val="6BF17FC2"/>
    <w:rsid w:val="6C1D59D4"/>
    <w:rsid w:val="6C35F588"/>
    <w:rsid w:val="6C58382E"/>
    <w:rsid w:val="6C629F52"/>
    <w:rsid w:val="6C8142F6"/>
    <w:rsid w:val="6C8A1E01"/>
    <w:rsid w:val="6C8BA873"/>
    <w:rsid w:val="6CBD062F"/>
    <w:rsid w:val="6CCAA4FD"/>
    <w:rsid w:val="6CE0A63F"/>
    <w:rsid w:val="6CE30AB9"/>
    <w:rsid w:val="6CE5ED6C"/>
    <w:rsid w:val="6CE6A576"/>
    <w:rsid w:val="6CF21B73"/>
    <w:rsid w:val="6D544D4E"/>
    <w:rsid w:val="6D583DCA"/>
    <w:rsid w:val="6D5EFBE1"/>
    <w:rsid w:val="6D7C8261"/>
    <w:rsid w:val="6DA30A78"/>
    <w:rsid w:val="6DC9AE9A"/>
    <w:rsid w:val="6DEA13E9"/>
    <w:rsid w:val="6DFCC9FB"/>
    <w:rsid w:val="6E148A5F"/>
    <w:rsid w:val="6E5388A1"/>
    <w:rsid w:val="6E55B3B0"/>
    <w:rsid w:val="6E59148D"/>
    <w:rsid w:val="6E8ECF75"/>
    <w:rsid w:val="6E922157"/>
    <w:rsid w:val="6E961CA9"/>
    <w:rsid w:val="6E9E826A"/>
    <w:rsid w:val="6EA19B0B"/>
    <w:rsid w:val="6EAE8FDB"/>
    <w:rsid w:val="6EB4AB42"/>
    <w:rsid w:val="6ECDCF3F"/>
    <w:rsid w:val="6ED10105"/>
    <w:rsid w:val="6EEC7F06"/>
    <w:rsid w:val="6EF0EB5D"/>
    <w:rsid w:val="6EFEFF06"/>
    <w:rsid w:val="6F109F7F"/>
    <w:rsid w:val="6F292084"/>
    <w:rsid w:val="6F665CBE"/>
    <w:rsid w:val="6F8A276E"/>
    <w:rsid w:val="6F9A4014"/>
    <w:rsid w:val="6FA0878D"/>
    <w:rsid w:val="6FA35367"/>
    <w:rsid w:val="6FFFFC61"/>
    <w:rsid w:val="70006C9B"/>
    <w:rsid w:val="701AA86A"/>
    <w:rsid w:val="70242827"/>
    <w:rsid w:val="703E2EC5"/>
    <w:rsid w:val="704104C2"/>
    <w:rsid w:val="70536E68"/>
    <w:rsid w:val="7068DFEF"/>
    <w:rsid w:val="70839AB3"/>
    <w:rsid w:val="70B1A94E"/>
    <w:rsid w:val="70B77C77"/>
    <w:rsid w:val="70C52EE9"/>
    <w:rsid w:val="70ECA6AF"/>
    <w:rsid w:val="7134B962"/>
    <w:rsid w:val="713847BC"/>
    <w:rsid w:val="7143D4ED"/>
    <w:rsid w:val="718C06E2"/>
    <w:rsid w:val="71A01BB2"/>
    <w:rsid w:val="71A05A1A"/>
    <w:rsid w:val="71AA77E3"/>
    <w:rsid w:val="71AE4121"/>
    <w:rsid w:val="71B5645E"/>
    <w:rsid w:val="71FFFB40"/>
    <w:rsid w:val="7211C812"/>
    <w:rsid w:val="7232454A"/>
    <w:rsid w:val="72A1AB16"/>
    <w:rsid w:val="72E95C91"/>
    <w:rsid w:val="72EB0C75"/>
    <w:rsid w:val="72F5292B"/>
    <w:rsid w:val="72F7A3BD"/>
    <w:rsid w:val="730B7482"/>
    <w:rsid w:val="732FF5AB"/>
    <w:rsid w:val="7333198F"/>
    <w:rsid w:val="7339F385"/>
    <w:rsid w:val="7379F8DC"/>
    <w:rsid w:val="7388229D"/>
    <w:rsid w:val="73A77218"/>
    <w:rsid w:val="73BAE1F5"/>
    <w:rsid w:val="73CBE3F3"/>
    <w:rsid w:val="73CE446A"/>
    <w:rsid w:val="74282B13"/>
    <w:rsid w:val="746DB137"/>
    <w:rsid w:val="7493EAA9"/>
    <w:rsid w:val="74999724"/>
    <w:rsid w:val="74A938E2"/>
    <w:rsid w:val="74D9D20B"/>
    <w:rsid w:val="75112B71"/>
    <w:rsid w:val="7533F003"/>
    <w:rsid w:val="75851A71"/>
    <w:rsid w:val="759DA946"/>
    <w:rsid w:val="75BDB4B5"/>
    <w:rsid w:val="75CA01F6"/>
    <w:rsid w:val="75CBF27D"/>
    <w:rsid w:val="7634040A"/>
    <w:rsid w:val="763763DB"/>
    <w:rsid w:val="7661425E"/>
    <w:rsid w:val="7663D157"/>
    <w:rsid w:val="7665591C"/>
    <w:rsid w:val="766EA2A1"/>
    <w:rsid w:val="76868CD9"/>
    <w:rsid w:val="768C761A"/>
    <w:rsid w:val="76CEA151"/>
    <w:rsid w:val="76D0C1C8"/>
    <w:rsid w:val="7700D73B"/>
    <w:rsid w:val="77131A2A"/>
    <w:rsid w:val="77181A68"/>
    <w:rsid w:val="7723FE36"/>
    <w:rsid w:val="772EEE67"/>
    <w:rsid w:val="7781C90F"/>
    <w:rsid w:val="7790F62F"/>
    <w:rsid w:val="77B1B552"/>
    <w:rsid w:val="77D95A5F"/>
    <w:rsid w:val="77D99D09"/>
    <w:rsid w:val="77FAFD6A"/>
    <w:rsid w:val="783425E4"/>
    <w:rsid w:val="78A7A354"/>
    <w:rsid w:val="78BEE642"/>
    <w:rsid w:val="78E21D07"/>
    <w:rsid w:val="7900D66C"/>
    <w:rsid w:val="7945A316"/>
    <w:rsid w:val="795E8EB4"/>
    <w:rsid w:val="796DF760"/>
    <w:rsid w:val="79943BED"/>
    <w:rsid w:val="79A8182F"/>
    <w:rsid w:val="79BA21AF"/>
    <w:rsid w:val="79BA81F6"/>
    <w:rsid w:val="79CC5445"/>
    <w:rsid w:val="79EF8233"/>
    <w:rsid w:val="79FAC423"/>
    <w:rsid w:val="7A3804BC"/>
    <w:rsid w:val="7A5AB6A3"/>
    <w:rsid w:val="7A97B19D"/>
    <w:rsid w:val="7AB95615"/>
    <w:rsid w:val="7AC777DE"/>
    <w:rsid w:val="7ACBB7E4"/>
    <w:rsid w:val="7ACE9B1B"/>
    <w:rsid w:val="7ADE9C6A"/>
    <w:rsid w:val="7AF66D9E"/>
    <w:rsid w:val="7B1C5027"/>
    <w:rsid w:val="7B2979D4"/>
    <w:rsid w:val="7B435118"/>
    <w:rsid w:val="7B4EB110"/>
    <w:rsid w:val="7B53C701"/>
    <w:rsid w:val="7B594BCA"/>
    <w:rsid w:val="7B5D10ED"/>
    <w:rsid w:val="7B6D339A"/>
    <w:rsid w:val="7B907482"/>
    <w:rsid w:val="7B97EBF1"/>
    <w:rsid w:val="7BB78D51"/>
    <w:rsid w:val="7BD315DC"/>
    <w:rsid w:val="7BD8C2E9"/>
    <w:rsid w:val="7BE2069D"/>
    <w:rsid w:val="7BE4852B"/>
    <w:rsid w:val="7C6FC851"/>
    <w:rsid w:val="7CA7AF7A"/>
    <w:rsid w:val="7CAA9C13"/>
    <w:rsid w:val="7CB6DEBC"/>
    <w:rsid w:val="7CC39C37"/>
    <w:rsid w:val="7CC79E51"/>
    <w:rsid w:val="7CE5F20C"/>
    <w:rsid w:val="7CFB39E9"/>
    <w:rsid w:val="7D07F576"/>
    <w:rsid w:val="7D095B9F"/>
    <w:rsid w:val="7D18DFCF"/>
    <w:rsid w:val="7D443591"/>
    <w:rsid w:val="7D534457"/>
    <w:rsid w:val="7D725DA3"/>
    <w:rsid w:val="7D8EDFCC"/>
    <w:rsid w:val="7D9C33F7"/>
    <w:rsid w:val="7DAB24D6"/>
    <w:rsid w:val="7DAE0646"/>
    <w:rsid w:val="7DB1F0AA"/>
    <w:rsid w:val="7DB4AEC4"/>
    <w:rsid w:val="7DC0E393"/>
    <w:rsid w:val="7DEB99B3"/>
    <w:rsid w:val="7E288A4C"/>
    <w:rsid w:val="7E56C50A"/>
    <w:rsid w:val="7E59784B"/>
    <w:rsid w:val="7E6CB192"/>
    <w:rsid w:val="7E71BE41"/>
    <w:rsid w:val="7ECD65F5"/>
    <w:rsid w:val="7EECE64B"/>
    <w:rsid w:val="7EFE5853"/>
    <w:rsid w:val="7F7D5FEE"/>
    <w:rsid w:val="7F8644D8"/>
    <w:rsid w:val="7F912A7B"/>
    <w:rsid w:val="7F9CAED4"/>
    <w:rsid w:val="7FF8009B"/>
    <w:rsid w:val="7FFEE8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7A8A"/>
  <w15:chartTrackingRefBased/>
  <w15:docId w15:val="{451C9DBF-B410-4E5B-A5E0-5A006C7FE4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2FC1"/>
    <w:rPr>
      <w:rFonts w:ascii="Franklin Gothic Book" w:hAnsi="Franklin Gothic Book"/>
    </w:rPr>
  </w:style>
  <w:style w:type="paragraph" w:styleId="Heading1">
    <w:name w:val="heading 1"/>
    <w:basedOn w:val="Normal"/>
    <w:next w:val="Normal"/>
    <w:link w:val="Heading1Char"/>
    <w:autoRedefine/>
    <w:uiPriority w:val="9"/>
    <w:qFormat/>
    <w:rsid w:val="001C5259"/>
    <w:pPr>
      <w:keepNext/>
      <w:keepLines/>
      <w:spacing w:before="240" w:after="0" w:line="276" w:lineRule="auto"/>
      <w:outlineLvl w:val="0"/>
    </w:pPr>
    <w:rPr>
      <w:rFonts w:eastAsia="Arial" w:cstheme="minorHAnsi"/>
      <w:b/>
      <w:color w:val="000000" w:themeColor="text1"/>
      <w:spacing w:val="3"/>
      <w:szCs w:val="24"/>
    </w:rPr>
  </w:style>
  <w:style w:type="paragraph" w:styleId="Heading2">
    <w:name w:val="heading 2"/>
    <w:basedOn w:val="Normal"/>
    <w:next w:val="Normal"/>
    <w:link w:val="Heading2Char"/>
    <w:autoRedefine/>
    <w:uiPriority w:val="9"/>
    <w:unhideWhenUsed/>
    <w:qFormat/>
    <w:rsid w:val="005B7E26"/>
    <w:pPr>
      <w:keepNext/>
      <w:keepLines/>
      <w:spacing w:before="40" w:after="0" w:line="276" w:lineRule="auto"/>
      <w:outlineLvl w:val="1"/>
    </w:pPr>
    <w:rPr>
      <w:rFonts w:eastAsiaTheme="majorEastAsia" w:cstheme="majorBidi"/>
      <w:b/>
      <w:bCs/>
      <w:color w:val="4A686A"/>
      <w:sz w:val="28"/>
      <w:szCs w:val="28"/>
    </w:rPr>
  </w:style>
  <w:style w:type="paragraph" w:styleId="Heading3">
    <w:name w:val="heading 3"/>
    <w:basedOn w:val="Normal"/>
    <w:next w:val="Normal"/>
    <w:link w:val="Heading3Char"/>
    <w:uiPriority w:val="9"/>
    <w:unhideWhenUsed/>
    <w:qFormat/>
    <w:rsid w:val="12910FC5"/>
    <w:pPr>
      <w:keepNext/>
      <w:keepLines/>
      <w:spacing w:before="40" w:after="0" w:line="240" w:lineRule="auto"/>
      <w:outlineLvl w:val="2"/>
    </w:pPr>
    <w:rPr>
      <w:rFonts w:asciiTheme="minorHAnsi" w:hAnsiTheme="minorHAnsi" w:eastAsiaTheme="majorEastAsia" w:cstheme="majorBidi"/>
      <w:b/>
      <w:bCs/>
      <w:color w:val="000000" w:themeColor="text1"/>
      <w:lang w:val="en-GB"/>
    </w:rPr>
  </w:style>
  <w:style w:type="paragraph" w:styleId="Heading4">
    <w:name w:val="heading 4"/>
    <w:basedOn w:val="Normal"/>
    <w:next w:val="Normal"/>
    <w:link w:val="Heading4Char"/>
    <w:uiPriority w:val="9"/>
    <w:unhideWhenUsed/>
    <w:qFormat/>
    <w:rsid w:val="004364DF"/>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1041"/>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0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024D"/>
  </w:style>
  <w:style w:type="paragraph" w:styleId="Footer">
    <w:name w:val="footer"/>
    <w:basedOn w:val="Normal"/>
    <w:link w:val="FooterChar"/>
    <w:uiPriority w:val="99"/>
    <w:unhideWhenUsed/>
    <w:rsid w:val="00420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024D"/>
  </w:style>
  <w:style w:type="paragraph" w:styleId="ListParagraph">
    <w:name w:val="List Paragraph"/>
    <w:basedOn w:val="Normal"/>
    <w:uiPriority w:val="34"/>
    <w:qFormat/>
    <w:rsid w:val="00D24FB3"/>
    <w:pPr>
      <w:ind w:left="720"/>
      <w:contextualSpacing/>
    </w:pPr>
  </w:style>
  <w:style w:type="table" w:styleId="TableGrid">
    <w:name w:val="Table Grid"/>
    <w:basedOn w:val="TableNormal"/>
    <w:uiPriority w:val="39"/>
    <w:rsid w:val="00F65D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unhideWhenUsed/>
    <w:rsid w:val="00F37686"/>
    <w:pPr>
      <w:spacing w:after="0" w:line="240" w:lineRule="auto"/>
    </w:pPr>
    <w:rPr>
      <w:rFonts w:ascii="Calibri" w:hAnsi="Calibri"/>
      <w:szCs w:val="21"/>
    </w:rPr>
  </w:style>
  <w:style w:type="character" w:styleId="PlainTextChar" w:customStyle="1">
    <w:name w:val="Plain Text Char"/>
    <w:basedOn w:val="DefaultParagraphFont"/>
    <w:link w:val="PlainText"/>
    <w:uiPriority w:val="99"/>
    <w:rsid w:val="00F37686"/>
    <w:rPr>
      <w:rFonts w:ascii="Calibri" w:hAnsi="Calibri"/>
      <w:szCs w:val="21"/>
    </w:rPr>
  </w:style>
  <w:style w:type="character" w:styleId="Hyperlink">
    <w:name w:val="Hyperlink"/>
    <w:basedOn w:val="DefaultParagraphFont"/>
    <w:uiPriority w:val="99"/>
    <w:unhideWhenUsed/>
    <w:rsid w:val="00F37686"/>
    <w:rPr>
      <w:color w:val="0563C1"/>
      <w:u w:val="single"/>
    </w:rPr>
  </w:style>
  <w:style w:type="paragraph" w:styleId="Default" w:customStyle="1">
    <w:name w:val="Default"/>
    <w:rsid w:val="00F37686"/>
    <w:pPr>
      <w:autoSpaceDE w:val="0"/>
      <w:autoSpaceDN w:val="0"/>
      <w:adjustRightInd w:val="0"/>
      <w:spacing w:after="0" w:line="240" w:lineRule="auto"/>
    </w:pPr>
    <w:rPr>
      <w:rFonts w:ascii="Arial" w:hAnsi="Arial" w:cs="Arial"/>
      <w:color w:val="000000"/>
      <w:sz w:val="24"/>
      <w:szCs w:val="24"/>
    </w:rPr>
  </w:style>
  <w:style w:type="character" w:styleId="UnresolvedMention1" w:customStyle="1">
    <w:name w:val="Unresolved Mention1"/>
    <w:basedOn w:val="DefaultParagraphFont"/>
    <w:uiPriority w:val="99"/>
    <w:semiHidden/>
    <w:unhideWhenUsed/>
    <w:rsid w:val="00F37686"/>
    <w:rPr>
      <w:color w:val="808080"/>
      <w:shd w:val="clear" w:color="auto" w:fill="E6E6E6"/>
    </w:rPr>
  </w:style>
  <w:style w:type="character" w:styleId="Heading2Char" w:customStyle="1">
    <w:name w:val="Heading 2 Char"/>
    <w:basedOn w:val="DefaultParagraphFont"/>
    <w:link w:val="Heading2"/>
    <w:uiPriority w:val="9"/>
    <w:rsid w:val="00B82C33"/>
    <w:rPr>
      <w:rFonts w:ascii="Franklin Gothic Book" w:hAnsi="Franklin Gothic Book" w:eastAsiaTheme="majorEastAsia" w:cstheme="majorBidi"/>
      <w:b/>
      <w:bCs/>
      <w:color w:val="4A686A"/>
      <w:sz w:val="28"/>
      <w:szCs w:val="28"/>
    </w:rPr>
  </w:style>
  <w:style w:type="character" w:styleId="Heading3Char" w:customStyle="1">
    <w:name w:val="Heading 3 Char"/>
    <w:basedOn w:val="DefaultParagraphFont"/>
    <w:link w:val="Heading3"/>
    <w:uiPriority w:val="9"/>
    <w:rsid w:val="12910FC5"/>
    <w:rPr>
      <w:rFonts w:asciiTheme="minorHAnsi" w:hAnsiTheme="minorHAnsi" w:eastAsiaTheme="majorEastAsia" w:cstheme="majorBidi"/>
      <w:b/>
      <w:bCs/>
      <w:noProof w:val="0"/>
      <w:color w:val="000000" w:themeColor="text1"/>
      <w:sz w:val="22"/>
      <w:szCs w:val="22"/>
      <w:lang w:val="en-GB"/>
    </w:rPr>
  </w:style>
  <w:style w:type="character" w:styleId="Heading1Char" w:customStyle="1">
    <w:name w:val="Heading 1 Char"/>
    <w:basedOn w:val="DefaultParagraphFont"/>
    <w:link w:val="Heading1"/>
    <w:uiPriority w:val="9"/>
    <w:rsid w:val="001C5259"/>
    <w:rPr>
      <w:rFonts w:ascii="Franklin Gothic Book" w:hAnsi="Franklin Gothic Book" w:eastAsia="Arial" w:cstheme="minorHAnsi"/>
      <w:b/>
      <w:color w:val="000000" w:themeColor="text1"/>
      <w:spacing w:val="3"/>
      <w:szCs w:val="24"/>
    </w:rPr>
  </w:style>
  <w:style w:type="character" w:styleId="CommentReference">
    <w:name w:val="annotation reference"/>
    <w:basedOn w:val="DefaultParagraphFont"/>
    <w:uiPriority w:val="99"/>
    <w:semiHidden/>
    <w:unhideWhenUsed/>
    <w:rsid w:val="00E97DF5"/>
    <w:rPr>
      <w:sz w:val="16"/>
      <w:szCs w:val="16"/>
    </w:rPr>
  </w:style>
  <w:style w:type="paragraph" w:styleId="CommentText">
    <w:name w:val="annotation text"/>
    <w:basedOn w:val="Normal"/>
    <w:link w:val="CommentTextChar"/>
    <w:uiPriority w:val="99"/>
    <w:unhideWhenUsed/>
    <w:rsid w:val="00E97DF5"/>
    <w:pPr>
      <w:spacing w:line="240" w:lineRule="auto"/>
    </w:pPr>
    <w:rPr>
      <w:sz w:val="20"/>
      <w:szCs w:val="20"/>
    </w:rPr>
  </w:style>
  <w:style w:type="character" w:styleId="CommentTextChar" w:customStyle="1">
    <w:name w:val="Comment Text Char"/>
    <w:basedOn w:val="DefaultParagraphFont"/>
    <w:link w:val="CommentText"/>
    <w:uiPriority w:val="99"/>
    <w:rsid w:val="00E97DF5"/>
    <w:rPr>
      <w:sz w:val="20"/>
      <w:szCs w:val="20"/>
    </w:rPr>
  </w:style>
  <w:style w:type="paragraph" w:styleId="CommentSubject">
    <w:name w:val="annotation subject"/>
    <w:basedOn w:val="CommentText"/>
    <w:next w:val="CommentText"/>
    <w:link w:val="CommentSubjectChar"/>
    <w:uiPriority w:val="99"/>
    <w:semiHidden/>
    <w:unhideWhenUsed/>
    <w:rsid w:val="00E97DF5"/>
    <w:rPr>
      <w:b/>
      <w:bCs/>
    </w:rPr>
  </w:style>
  <w:style w:type="character" w:styleId="CommentSubjectChar" w:customStyle="1">
    <w:name w:val="Comment Subject Char"/>
    <w:basedOn w:val="CommentTextChar"/>
    <w:link w:val="CommentSubject"/>
    <w:uiPriority w:val="99"/>
    <w:semiHidden/>
    <w:rsid w:val="00E97DF5"/>
    <w:rPr>
      <w:b/>
      <w:bCs/>
      <w:sz w:val="20"/>
      <w:szCs w:val="20"/>
    </w:rPr>
  </w:style>
  <w:style w:type="paragraph" w:styleId="BalloonText">
    <w:name w:val="Balloon Text"/>
    <w:basedOn w:val="Normal"/>
    <w:link w:val="BalloonTextChar"/>
    <w:uiPriority w:val="99"/>
    <w:semiHidden/>
    <w:unhideWhenUsed/>
    <w:rsid w:val="00E97DF5"/>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E97DF5"/>
    <w:rPr>
      <w:rFonts w:ascii="Times New Roman" w:hAnsi="Times New Roman" w:cs="Times New Roman"/>
      <w:sz w:val="18"/>
      <w:szCs w:val="18"/>
    </w:rPr>
  </w:style>
  <w:style w:type="paragraph" w:styleId="FootnoteText">
    <w:name w:val="footnote text"/>
    <w:basedOn w:val="Normal"/>
    <w:link w:val="FootnoteTextChar"/>
    <w:uiPriority w:val="99"/>
    <w:unhideWhenUsed/>
    <w:rsid w:val="00E326AC"/>
    <w:pPr>
      <w:spacing w:after="0" w:line="240" w:lineRule="auto"/>
    </w:pPr>
    <w:rPr>
      <w:sz w:val="20"/>
      <w:szCs w:val="20"/>
    </w:rPr>
  </w:style>
  <w:style w:type="character" w:styleId="FootnoteTextChar" w:customStyle="1">
    <w:name w:val="Footnote Text Char"/>
    <w:basedOn w:val="DefaultParagraphFont"/>
    <w:link w:val="FootnoteText"/>
    <w:uiPriority w:val="99"/>
    <w:rsid w:val="00E326AC"/>
    <w:rPr>
      <w:sz w:val="20"/>
      <w:szCs w:val="20"/>
    </w:rPr>
  </w:style>
  <w:style w:type="character" w:styleId="FootnoteReference">
    <w:name w:val="footnote reference"/>
    <w:basedOn w:val="DefaultParagraphFont"/>
    <w:uiPriority w:val="99"/>
    <w:semiHidden/>
    <w:unhideWhenUsed/>
    <w:rsid w:val="00E326AC"/>
    <w:rPr>
      <w:vertAlign w:val="superscript"/>
    </w:rPr>
  </w:style>
  <w:style w:type="character" w:styleId="Heading4Char" w:customStyle="1">
    <w:name w:val="Heading 4 Char"/>
    <w:basedOn w:val="DefaultParagraphFont"/>
    <w:link w:val="Heading4"/>
    <w:uiPriority w:val="9"/>
    <w:rsid w:val="004364DF"/>
    <w:rPr>
      <w:rFonts w:asciiTheme="majorHAnsi" w:hAnsiTheme="majorHAnsi" w:eastAsiaTheme="majorEastAsia" w:cstheme="majorBidi"/>
      <w:i/>
      <w:iCs/>
      <w:color w:val="2E74B5" w:themeColor="accent1" w:themeShade="BF"/>
    </w:rPr>
  </w:style>
  <w:style w:type="character" w:styleId="UnresolvedMention">
    <w:name w:val="Unresolved Mention"/>
    <w:basedOn w:val="DefaultParagraphFont"/>
    <w:uiPriority w:val="99"/>
    <w:semiHidden/>
    <w:unhideWhenUsed/>
    <w:rsid w:val="0096688B"/>
    <w:rPr>
      <w:color w:val="605E5C"/>
      <w:shd w:val="clear" w:color="auto" w:fill="E1DFDD"/>
    </w:rPr>
  </w:style>
  <w:style w:type="character" w:styleId="HTMLCite">
    <w:name w:val="HTML Cite"/>
    <w:basedOn w:val="DefaultParagraphFont"/>
    <w:uiPriority w:val="99"/>
    <w:semiHidden/>
    <w:unhideWhenUsed/>
    <w:rsid w:val="00755A58"/>
    <w:rPr>
      <w:i/>
      <w:iCs/>
    </w:rPr>
  </w:style>
  <w:style w:type="paragraph" w:styleId="yHeading5" w:customStyle="1">
    <w:name w:val="yHeading 5"/>
    <w:basedOn w:val="Heading5"/>
    <w:rsid w:val="00AA1041"/>
    <w:pPr>
      <w:tabs>
        <w:tab w:val="left" w:pos="879"/>
      </w:tabs>
      <w:spacing w:before="220" w:line="240" w:lineRule="auto"/>
      <w:ind w:left="879" w:hanging="879"/>
    </w:pPr>
    <w:rPr>
      <w:rFonts w:ascii="Times New Roman" w:hAnsi="Times New Roman" w:eastAsia="Times New Roman" w:cs="Times New Roman"/>
      <w:b/>
      <w:color w:val="auto"/>
      <w:szCs w:val="20"/>
      <w:lang w:eastAsia="en-AU"/>
    </w:rPr>
  </w:style>
  <w:style w:type="paragraph" w:styleId="yIndenta" w:customStyle="1">
    <w:name w:val="yIndent(a)"/>
    <w:basedOn w:val="Normal"/>
    <w:rsid w:val="00AA1041"/>
    <w:pPr>
      <w:tabs>
        <w:tab w:val="right" w:pos="1332"/>
        <w:tab w:val="left" w:pos="1616"/>
      </w:tabs>
      <w:spacing w:before="80" w:after="0" w:line="240" w:lineRule="auto"/>
      <w:ind w:left="1616" w:hanging="1616"/>
    </w:pPr>
    <w:rPr>
      <w:rFonts w:ascii="Times New Roman" w:hAnsi="Times New Roman" w:eastAsia="Times New Roman" w:cs="Times New Roman"/>
      <w:szCs w:val="20"/>
      <w:lang w:eastAsia="en-AU"/>
    </w:rPr>
  </w:style>
  <w:style w:type="paragraph" w:styleId="ySubsection" w:customStyle="1">
    <w:name w:val="ySubsection"/>
    <w:basedOn w:val="Normal"/>
    <w:rsid w:val="00AA1041"/>
    <w:pPr>
      <w:tabs>
        <w:tab w:val="right" w:pos="595"/>
        <w:tab w:val="left" w:pos="879"/>
      </w:tabs>
      <w:spacing w:before="160" w:after="0" w:line="240" w:lineRule="auto"/>
      <w:ind w:left="879" w:hanging="879"/>
    </w:pPr>
    <w:rPr>
      <w:rFonts w:ascii="Times New Roman" w:hAnsi="Times New Roman" w:eastAsia="Times New Roman" w:cs="Times New Roman"/>
      <w:szCs w:val="20"/>
      <w:lang w:eastAsia="en-AU"/>
    </w:rPr>
  </w:style>
  <w:style w:type="character" w:styleId="Heading5Char" w:customStyle="1">
    <w:name w:val="Heading 5 Char"/>
    <w:basedOn w:val="DefaultParagraphFont"/>
    <w:link w:val="Heading5"/>
    <w:uiPriority w:val="9"/>
    <w:semiHidden/>
    <w:rsid w:val="00AA1041"/>
    <w:rPr>
      <w:rFonts w:asciiTheme="majorHAnsi" w:hAnsiTheme="majorHAnsi" w:eastAsiaTheme="majorEastAsia" w:cstheme="majorBidi"/>
      <w:color w:val="2E74B5" w:themeColor="accent1" w:themeShade="BF"/>
    </w:rPr>
  </w:style>
  <w:style w:type="paragraph" w:styleId="NormalWeb">
    <w:name w:val="Normal (Web)"/>
    <w:basedOn w:val="Normal"/>
    <w:uiPriority w:val="99"/>
    <w:unhideWhenUsed/>
    <w:rsid w:val="004540A8"/>
    <w:pPr>
      <w:spacing w:before="100" w:beforeAutospacing="1" w:after="100" w:afterAutospacing="1" w:line="240" w:lineRule="auto"/>
    </w:pPr>
    <w:rPr>
      <w:rFonts w:ascii="Times New Roman" w:hAnsi="Times New Roman" w:eastAsia="Times New Roman" w:cs="Times New Roman"/>
      <w:szCs w:val="24"/>
      <w:lang w:eastAsia="en-AU"/>
    </w:rPr>
  </w:style>
  <w:style w:type="paragraph" w:styleId="BodySectionSub" w:customStyle="1">
    <w:name w:val="Body Section (Sub)"/>
    <w:next w:val="Normal"/>
    <w:link w:val="BodySectionSubChar"/>
    <w:rsid w:val="00B905A2"/>
    <w:pPr>
      <w:overflowPunct w:val="0"/>
      <w:autoSpaceDE w:val="0"/>
      <w:autoSpaceDN w:val="0"/>
      <w:adjustRightInd w:val="0"/>
      <w:spacing w:before="120" w:after="0" w:line="240" w:lineRule="auto"/>
      <w:ind w:left="1361"/>
      <w:textAlignment w:val="baseline"/>
    </w:pPr>
    <w:rPr>
      <w:rFonts w:ascii="Times New Roman" w:hAnsi="Times New Roman" w:eastAsia="Times New Roman" w:cs="Times New Roman"/>
      <w:sz w:val="24"/>
      <w:szCs w:val="20"/>
    </w:rPr>
  </w:style>
  <w:style w:type="paragraph" w:styleId="DraftHeading1" w:customStyle="1">
    <w:name w:val="Draft Heading 1"/>
    <w:basedOn w:val="Normal"/>
    <w:next w:val="Normal"/>
    <w:link w:val="DraftHeading1Char"/>
    <w:rsid w:val="00B905A2"/>
    <w:pPr>
      <w:overflowPunct w:val="0"/>
      <w:autoSpaceDE w:val="0"/>
      <w:autoSpaceDN w:val="0"/>
      <w:adjustRightInd w:val="0"/>
      <w:spacing w:before="120" w:after="0" w:line="240" w:lineRule="auto"/>
      <w:textAlignment w:val="baseline"/>
      <w:outlineLvl w:val="2"/>
    </w:pPr>
    <w:rPr>
      <w:rFonts w:ascii="Times New Roman" w:hAnsi="Times New Roman" w:eastAsia="Times New Roman" w:cs="Times New Roman"/>
      <w:b/>
      <w:szCs w:val="24"/>
    </w:rPr>
  </w:style>
  <w:style w:type="character" w:styleId="BodySectionSubChar" w:customStyle="1">
    <w:name w:val="Body Section (Sub) Char"/>
    <w:basedOn w:val="DefaultParagraphFont"/>
    <w:link w:val="BodySectionSub"/>
    <w:rsid w:val="00B905A2"/>
    <w:rPr>
      <w:rFonts w:ascii="Times New Roman" w:hAnsi="Times New Roman" w:eastAsia="Times New Roman" w:cs="Times New Roman"/>
      <w:sz w:val="24"/>
      <w:szCs w:val="20"/>
    </w:rPr>
  </w:style>
  <w:style w:type="paragraph" w:styleId="DraftHeading2" w:customStyle="1">
    <w:name w:val="Draft Heading 2"/>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paragraph" w:styleId="DraftHeading3" w:customStyle="1">
    <w:name w:val="Draft Heading 3"/>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character" w:styleId="DraftHeading1Char" w:customStyle="1">
    <w:name w:val="Draft Heading 1 Char"/>
    <w:basedOn w:val="DefaultParagraphFont"/>
    <w:link w:val="DraftHeading1"/>
    <w:locked/>
    <w:rsid w:val="00384D2B"/>
    <w:rPr>
      <w:rFonts w:ascii="Times New Roman" w:hAnsi="Times New Roman" w:eastAsia="Times New Roman" w:cs="Times New Roman"/>
      <w:b/>
      <w:sz w:val="24"/>
      <w:szCs w:val="24"/>
    </w:rPr>
  </w:style>
  <w:style w:type="paragraph" w:styleId="EndNoteBibliography" w:customStyle="1">
    <w:name w:val="EndNote Bibliography"/>
    <w:basedOn w:val="Normal"/>
    <w:link w:val="EndNoteBibliographyChar"/>
    <w:rsid w:val="006C0A29"/>
    <w:pPr>
      <w:spacing w:line="240" w:lineRule="auto"/>
    </w:pPr>
    <w:rPr>
      <w:rFonts w:ascii="Calibri" w:hAnsi="Calibri" w:cs="Calibri"/>
      <w:noProof/>
      <w:lang w:val="en-US"/>
    </w:rPr>
  </w:style>
  <w:style w:type="character" w:styleId="EndNoteBibliographyChar" w:customStyle="1">
    <w:name w:val="EndNote Bibliography Char"/>
    <w:basedOn w:val="DefaultParagraphFont"/>
    <w:link w:val="EndNoteBibliography"/>
    <w:rsid w:val="006C0A29"/>
    <w:rPr>
      <w:rFonts w:ascii="Calibri" w:hAnsi="Calibri" w:cs="Calibri"/>
      <w:noProof/>
      <w:lang w:val="en-US"/>
    </w:rPr>
  </w:style>
  <w:style w:type="paragraph" w:styleId="xmsonormal" w:customStyle="1">
    <w:name w:val="x_msonormal"/>
    <w:basedOn w:val="Normal"/>
    <w:rsid w:val="00297C00"/>
    <w:pPr>
      <w:spacing w:before="100" w:beforeAutospacing="1" w:after="100" w:afterAutospacing="1" w:line="240" w:lineRule="auto"/>
    </w:pPr>
    <w:rPr>
      <w:rFonts w:ascii="Calibri" w:hAnsi="Calibri" w:cs="Calibri"/>
      <w:lang w:eastAsia="en-AU"/>
    </w:rPr>
  </w:style>
  <w:style w:type="paragraph" w:styleId="paragraph" w:customStyle="1">
    <w:name w:val="paragraph"/>
    <w:basedOn w:val="Normal"/>
    <w:rsid w:val="002C52D1"/>
    <w:pPr>
      <w:spacing w:before="100" w:beforeAutospacing="1" w:after="100" w:afterAutospacing="1" w:line="240" w:lineRule="auto"/>
    </w:pPr>
    <w:rPr>
      <w:rFonts w:ascii="Times New Roman" w:hAnsi="Times New Roman" w:eastAsia="Times New Roman" w:cs="Times New Roman"/>
      <w:szCs w:val="24"/>
      <w:lang w:eastAsia="en-AU"/>
    </w:rPr>
  </w:style>
  <w:style w:type="character" w:styleId="normaltextrun" w:customStyle="1">
    <w:name w:val="normaltextrun"/>
    <w:basedOn w:val="DefaultParagraphFont"/>
    <w:rsid w:val="002C52D1"/>
  </w:style>
  <w:style w:type="paragraph" w:styleId="Revision">
    <w:name w:val="Revision"/>
    <w:hidden/>
    <w:uiPriority w:val="99"/>
    <w:semiHidden/>
    <w:rsid w:val="007F27F6"/>
    <w:pPr>
      <w:spacing w:after="0" w:line="240" w:lineRule="auto"/>
    </w:pPr>
  </w:style>
  <w:style w:type="paragraph" w:styleId="elementtoproof" w:customStyle="1">
    <w:name w:val="elementtoproof"/>
    <w:basedOn w:val="Normal"/>
    <w:rsid w:val="004E6CEA"/>
    <w:pPr>
      <w:spacing w:after="0" w:line="240" w:lineRule="auto"/>
    </w:pPr>
    <w:rPr>
      <w:rFonts w:ascii="Calibri" w:hAnsi="Calibri" w:cs="Calibri"/>
      <w:color w:val="000000"/>
      <w:lang w:eastAsia="en-AU"/>
    </w:rPr>
  </w:style>
  <w:style w:type="character" w:styleId="eop" w:customStyle="1">
    <w:name w:val="eop"/>
    <w:basedOn w:val="DefaultParagraphFont"/>
    <w:rsid w:val="008145A3"/>
  </w:style>
  <w:style w:type="character" w:styleId="contentpasted0" w:customStyle="1">
    <w:name w:val="contentpasted0"/>
    <w:basedOn w:val="DefaultParagraphFont"/>
    <w:rsid w:val="000D4BD2"/>
  </w:style>
  <w:style w:type="paragraph" w:styleId="contentpasted01" w:customStyle="1">
    <w:name w:val="contentpasted01"/>
    <w:basedOn w:val="Normal"/>
    <w:rsid w:val="00EE23E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818">
      <w:bodyDiv w:val="1"/>
      <w:marLeft w:val="0"/>
      <w:marRight w:val="0"/>
      <w:marTop w:val="0"/>
      <w:marBottom w:val="0"/>
      <w:divBdr>
        <w:top w:val="none" w:sz="0" w:space="0" w:color="auto"/>
        <w:left w:val="none" w:sz="0" w:space="0" w:color="auto"/>
        <w:bottom w:val="none" w:sz="0" w:space="0" w:color="auto"/>
        <w:right w:val="none" w:sz="0" w:space="0" w:color="auto"/>
      </w:divBdr>
    </w:div>
    <w:div w:id="112097926">
      <w:bodyDiv w:val="1"/>
      <w:marLeft w:val="0"/>
      <w:marRight w:val="0"/>
      <w:marTop w:val="0"/>
      <w:marBottom w:val="0"/>
      <w:divBdr>
        <w:top w:val="none" w:sz="0" w:space="0" w:color="auto"/>
        <w:left w:val="none" w:sz="0" w:space="0" w:color="auto"/>
        <w:bottom w:val="none" w:sz="0" w:space="0" w:color="auto"/>
        <w:right w:val="none" w:sz="0" w:space="0" w:color="auto"/>
      </w:divBdr>
    </w:div>
    <w:div w:id="112212020">
      <w:bodyDiv w:val="1"/>
      <w:marLeft w:val="0"/>
      <w:marRight w:val="0"/>
      <w:marTop w:val="0"/>
      <w:marBottom w:val="0"/>
      <w:divBdr>
        <w:top w:val="none" w:sz="0" w:space="0" w:color="auto"/>
        <w:left w:val="none" w:sz="0" w:space="0" w:color="auto"/>
        <w:bottom w:val="none" w:sz="0" w:space="0" w:color="auto"/>
        <w:right w:val="none" w:sz="0" w:space="0" w:color="auto"/>
      </w:divBdr>
    </w:div>
    <w:div w:id="119345270">
      <w:bodyDiv w:val="1"/>
      <w:marLeft w:val="0"/>
      <w:marRight w:val="0"/>
      <w:marTop w:val="0"/>
      <w:marBottom w:val="0"/>
      <w:divBdr>
        <w:top w:val="none" w:sz="0" w:space="0" w:color="auto"/>
        <w:left w:val="none" w:sz="0" w:space="0" w:color="auto"/>
        <w:bottom w:val="none" w:sz="0" w:space="0" w:color="auto"/>
        <w:right w:val="none" w:sz="0" w:space="0" w:color="auto"/>
      </w:divBdr>
    </w:div>
    <w:div w:id="208613398">
      <w:bodyDiv w:val="1"/>
      <w:marLeft w:val="0"/>
      <w:marRight w:val="0"/>
      <w:marTop w:val="0"/>
      <w:marBottom w:val="0"/>
      <w:divBdr>
        <w:top w:val="none" w:sz="0" w:space="0" w:color="auto"/>
        <w:left w:val="none" w:sz="0" w:space="0" w:color="auto"/>
        <w:bottom w:val="none" w:sz="0" w:space="0" w:color="auto"/>
        <w:right w:val="none" w:sz="0" w:space="0" w:color="auto"/>
      </w:divBdr>
    </w:div>
    <w:div w:id="239605884">
      <w:bodyDiv w:val="1"/>
      <w:marLeft w:val="0"/>
      <w:marRight w:val="0"/>
      <w:marTop w:val="0"/>
      <w:marBottom w:val="0"/>
      <w:divBdr>
        <w:top w:val="none" w:sz="0" w:space="0" w:color="auto"/>
        <w:left w:val="none" w:sz="0" w:space="0" w:color="auto"/>
        <w:bottom w:val="none" w:sz="0" w:space="0" w:color="auto"/>
        <w:right w:val="none" w:sz="0" w:space="0" w:color="auto"/>
      </w:divBdr>
    </w:div>
    <w:div w:id="252397169">
      <w:bodyDiv w:val="1"/>
      <w:marLeft w:val="0"/>
      <w:marRight w:val="0"/>
      <w:marTop w:val="0"/>
      <w:marBottom w:val="0"/>
      <w:divBdr>
        <w:top w:val="none" w:sz="0" w:space="0" w:color="auto"/>
        <w:left w:val="none" w:sz="0" w:space="0" w:color="auto"/>
        <w:bottom w:val="none" w:sz="0" w:space="0" w:color="auto"/>
        <w:right w:val="none" w:sz="0" w:space="0" w:color="auto"/>
      </w:divBdr>
    </w:div>
    <w:div w:id="289673045">
      <w:bodyDiv w:val="1"/>
      <w:marLeft w:val="0"/>
      <w:marRight w:val="0"/>
      <w:marTop w:val="0"/>
      <w:marBottom w:val="0"/>
      <w:divBdr>
        <w:top w:val="none" w:sz="0" w:space="0" w:color="auto"/>
        <w:left w:val="none" w:sz="0" w:space="0" w:color="auto"/>
        <w:bottom w:val="none" w:sz="0" w:space="0" w:color="auto"/>
        <w:right w:val="none" w:sz="0" w:space="0" w:color="auto"/>
      </w:divBdr>
    </w:div>
    <w:div w:id="368914822">
      <w:bodyDiv w:val="1"/>
      <w:marLeft w:val="0"/>
      <w:marRight w:val="0"/>
      <w:marTop w:val="0"/>
      <w:marBottom w:val="0"/>
      <w:divBdr>
        <w:top w:val="none" w:sz="0" w:space="0" w:color="auto"/>
        <w:left w:val="none" w:sz="0" w:space="0" w:color="auto"/>
        <w:bottom w:val="none" w:sz="0" w:space="0" w:color="auto"/>
        <w:right w:val="none" w:sz="0" w:space="0" w:color="auto"/>
      </w:divBdr>
    </w:div>
    <w:div w:id="380056582">
      <w:bodyDiv w:val="1"/>
      <w:marLeft w:val="0"/>
      <w:marRight w:val="0"/>
      <w:marTop w:val="0"/>
      <w:marBottom w:val="0"/>
      <w:divBdr>
        <w:top w:val="none" w:sz="0" w:space="0" w:color="auto"/>
        <w:left w:val="none" w:sz="0" w:space="0" w:color="auto"/>
        <w:bottom w:val="none" w:sz="0" w:space="0" w:color="auto"/>
        <w:right w:val="none" w:sz="0" w:space="0" w:color="auto"/>
      </w:divBdr>
    </w:div>
    <w:div w:id="409230521">
      <w:bodyDiv w:val="1"/>
      <w:marLeft w:val="0"/>
      <w:marRight w:val="0"/>
      <w:marTop w:val="0"/>
      <w:marBottom w:val="0"/>
      <w:divBdr>
        <w:top w:val="none" w:sz="0" w:space="0" w:color="auto"/>
        <w:left w:val="none" w:sz="0" w:space="0" w:color="auto"/>
        <w:bottom w:val="none" w:sz="0" w:space="0" w:color="auto"/>
        <w:right w:val="none" w:sz="0" w:space="0" w:color="auto"/>
      </w:divBdr>
    </w:div>
    <w:div w:id="446386488">
      <w:bodyDiv w:val="1"/>
      <w:marLeft w:val="0"/>
      <w:marRight w:val="0"/>
      <w:marTop w:val="0"/>
      <w:marBottom w:val="0"/>
      <w:divBdr>
        <w:top w:val="none" w:sz="0" w:space="0" w:color="auto"/>
        <w:left w:val="none" w:sz="0" w:space="0" w:color="auto"/>
        <w:bottom w:val="none" w:sz="0" w:space="0" w:color="auto"/>
        <w:right w:val="none" w:sz="0" w:space="0" w:color="auto"/>
      </w:divBdr>
    </w:div>
    <w:div w:id="447092179">
      <w:bodyDiv w:val="1"/>
      <w:marLeft w:val="0"/>
      <w:marRight w:val="0"/>
      <w:marTop w:val="0"/>
      <w:marBottom w:val="0"/>
      <w:divBdr>
        <w:top w:val="none" w:sz="0" w:space="0" w:color="auto"/>
        <w:left w:val="none" w:sz="0" w:space="0" w:color="auto"/>
        <w:bottom w:val="none" w:sz="0" w:space="0" w:color="auto"/>
        <w:right w:val="none" w:sz="0" w:space="0" w:color="auto"/>
      </w:divBdr>
    </w:div>
    <w:div w:id="488136163">
      <w:bodyDiv w:val="1"/>
      <w:marLeft w:val="0"/>
      <w:marRight w:val="0"/>
      <w:marTop w:val="0"/>
      <w:marBottom w:val="0"/>
      <w:divBdr>
        <w:top w:val="none" w:sz="0" w:space="0" w:color="auto"/>
        <w:left w:val="none" w:sz="0" w:space="0" w:color="auto"/>
        <w:bottom w:val="none" w:sz="0" w:space="0" w:color="auto"/>
        <w:right w:val="none" w:sz="0" w:space="0" w:color="auto"/>
      </w:divBdr>
    </w:div>
    <w:div w:id="530648786">
      <w:bodyDiv w:val="1"/>
      <w:marLeft w:val="0"/>
      <w:marRight w:val="0"/>
      <w:marTop w:val="0"/>
      <w:marBottom w:val="0"/>
      <w:divBdr>
        <w:top w:val="none" w:sz="0" w:space="0" w:color="auto"/>
        <w:left w:val="none" w:sz="0" w:space="0" w:color="auto"/>
        <w:bottom w:val="none" w:sz="0" w:space="0" w:color="auto"/>
        <w:right w:val="none" w:sz="0" w:space="0" w:color="auto"/>
      </w:divBdr>
    </w:div>
    <w:div w:id="543949942">
      <w:bodyDiv w:val="1"/>
      <w:marLeft w:val="0"/>
      <w:marRight w:val="0"/>
      <w:marTop w:val="0"/>
      <w:marBottom w:val="0"/>
      <w:divBdr>
        <w:top w:val="none" w:sz="0" w:space="0" w:color="auto"/>
        <w:left w:val="none" w:sz="0" w:space="0" w:color="auto"/>
        <w:bottom w:val="none" w:sz="0" w:space="0" w:color="auto"/>
        <w:right w:val="none" w:sz="0" w:space="0" w:color="auto"/>
      </w:divBdr>
    </w:div>
    <w:div w:id="562759949">
      <w:bodyDiv w:val="1"/>
      <w:marLeft w:val="0"/>
      <w:marRight w:val="0"/>
      <w:marTop w:val="0"/>
      <w:marBottom w:val="0"/>
      <w:divBdr>
        <w:top w:val="none" w:sz="0" w:space="0" w:color="auto"/>
        <w:left w:val="none" w:sz="0" w:space="0" w:color="auto"/>
        <w:bottom w:val="none" w:sz="0" w:space="0" w:color="auto"/>
        <w:right w:val="none" w:sz="0" w:space="0" w:color="auto"/>
      </w:divBdr>
    </w:div>
    <w:div w:id="586228349">
      <w:bodyDiv w:val="1"/>
      <w:marLeft w:val="0"/>
      <w:marRight w:val="0"/>
      <w:marTop w:val="0"/>
      <w:marBottom w:val="0"/>
      <w:divBdr>
        <w:top w:val="none" w:sz="0" w:space="0" w:color="auto"/>
        <w:left w:val="none" w:sz="0" w:space="0" w:color="auto"/>
        <w:bottom w:val="none" w:sz="0" w:space="0" w:color="auto"/>
        <w:right w:val="none" w:sz="0" w:space="0" w:color="auto"/>
      </w:divBdr>
    </w:div>
    <w:div w:id="654839970">
      <w:bodyDiv w:val="1"/>
      <w:marLeft w:val="0"/>
      <w:marRight w:val="0"/>
      <w:marTop w:val="0"/>
      <w:marBottom w:val="0"/>
      <w:divBdr>
        <w:top w:val="none" w:sz="0" w:space="0" w:color="auto"/>
        <w:left w:val="none" w:sz="0" w:space="0" w:color="auto"/>
        <w:bottom w:val="none" w:sz="0" w:space="0" w:color="auto"/>
        <w:right w:val="none" w:sz="0" w:space="0" w:color="auto"/>
      </w:divBdr>
    </w:div>
    <w:div w:id="732965447">
      <w:bodyDiv w:val="1"/>
      <w:marLeft w:val="0"/>
      <w:marRight w:val="0"/>
      <w:marTop w:val="0"/>
      <w:marBottom w:val="0"/>
      <w:divBdr>
        <w:top w:val="none" w:sz="0" w:space="0" w:color="auto"/>
        <w:left w:val="none" w:sz="0" w:space="0" w:color="auto"/>
        <w:bottom w:val="none" w:sz="0" w:space="0" w:color="auto"/>
        <w:right w:val="none" w:sz="0" w:space="0" w:color="auto"/>
      </w:divBdr>
    </w:div>
    <w:div w:id="773208988">
      <w:bodyDiv w:val="1"/>
      <w:marLeft w:val="0"/>
      <w:marRight w:val="0"/>
      <w:marTop w:val="0"/>
      <w:marBottom w:val="0"/>
      <w:divBdr>
        <w:top w:val="none" w:sz="0" w:space="0" w:color="auto"/>
        <w:left w:val="none" w:sz="0" w:space="0" w:color="auto"/>
        <w:bottom w:val="none" w:sz="0" w:space="0" w:color="auto"/>
        <w:right w:val="none" w:sz="0" w:space="0" w:color="auto"/>
      </w:divBdr>
    </w:div>
    <w:div w:id="784423269">
      <w:bodyDiv w:val="1"/>
      <w:marLeft w:val="0"/>
      <w:marRight w:val="0"/>
      <w:marTop w:val="0"/>
      <w:marBottom w:val="0"/>
      <w:divBdr>
        <w:top w:val="none" w:sz="0" w:space="0" w:color="auto"/>
        <w:left w:val="none" w:sz="0" w:space="0" w:color="auto"/>
        <w:bottom w:val="none" w:sz="0" w:space="0" w:color="auto"/>
        <w:right w:val="none" w:sz="0" w:space="0" w:color="auto"/>
      </w:divBdr>
    </w:div>
    <w:div w:id="950864117">
      <w:bodyDiv w:val="1"/>
      <w:marLeft w:val="0"/>
      <w:marRight w:val="0"/>
      <w:marTop w:val="0"/>
      <w:marBottom w:val="0"/>
      <w:divBdr>
        <w:top w:val="none" w:sz="0" w:space="0" w:color="auto"/>
        <w:left w:val="none" w:sz="0" w:space="0" w:color="auto"/>
        <w:bottom w:val="none" w:sz="0" w:space="0" w:color="auto"/>
        <w:right w:val="none" w:sz="0" w:space="0" w:color="auto"/>
      </w:divBdr>
    </w:div>
    <w:div w:id="993753363">
      <w:bodyDiv w:val="1"/>
      <w:marLeft w:val="0"/>
      <w:marRight w:val="0"/>
      <w:marTop w:val="0"/>
      <w:marBottom w:val="0"/>
      <w:divBdr>
        <w:top w:val="none" w:sz="0" w:space="0" w:color="auto"/>
        <w:left w:val="none" w:sz="0" w:space="0" w:color="auto"/>
        <w:bottom w:val="none" w:sz="0" w:space="0" w:color="auto"/>
        <w:right w:val="none" w:sz="0" w:space="0" w:color="auto"/>
      </w:divBdr>
    </w:div>
    <w:div w:id="1026635969">
      <w:bodyDiv w:val="1"/>
      <w:marLeft w:val="0"/>
      <w:marRight w:val="0"/>
      <w:marTop w:val="0"/>
      <w:marBottom w:val="0"/>
      <w:divBdr>
        <w:top w:val="none" w:sz="0" w:space="0" w:color="auto"/>
        <w:left w:val="none" w:sz="0" w:space="0" w:color="auto"/>
        <w:bottom w:val="none" w:sz="0" w:space="0" w:color="auto"/>
        <w:right w:val="none" w:sz="0" w:space="0" w:color="auto"/>
      </w:divBdr>
    </w:div>
    <w:div w:id="1062363162">
      <w:bodyDiv w:val="1"/>
      <w:marLeft w:val="0"/>
      <w:marRight w:val="0"/>
      <w:marTop w:val="0"/>
      <w:marBottom w:val="0"/>
      <w:divBdr>
        <w:top w:val="none" w:sz="0" w:space="0" w:color="auto"/>
        <w:left w:val="none" w:sz="0" w:space="0" w:color="auto"/>
        <w:bottom w:val="none" w:sz="0" w:space="0" w:color="auto"/>
        <w:right w:val="none" w:sz="0" w:space="0" w:color="auto"/>
      </w:divBdr>
    </w:div>
    <w:div w:id="1088230165">
      <w:bodyDiv w:val="1"/>
      <w:marLeft w:val="0"/>
      <w:marRight w:val="0"/>
      <w:marTop w:val="0"/>
      <w:marBottom w:val="0"/>
      <w:divBdr>
        <w:top w:val="none" w:sz="0" w:space="0" w:color="auto"/>
        <w:left w:val="none" w:sz="0" w:space="0" w:color="auto"/>
        <w:bottom w:val="none" w:sz="0" w:space="0" w:color="auto"/>
        <w:right w:val="none" w:sz="0" w:space="0" w:color="auto"/>
      </w:divBdr>
    </w:div>
    <w:div w:id="1101879851">
      <w:bodyDiv w:val="1"/>
      <w:marLeft w:val="0"/>
      <w:marRight w:val="0"/>
      <w:marTop w:val="0"/>
      <w:marBottom w:val="0"/>
      <w:divBdr>
        <w:top w:val="none" w:sz="0" w:space="0" w:color="auto"/>
        <w:left w:val="none" w:sz="0" w:space="0" w:color="auto"/>
        <w:bottom w:val="none" w:sz="0" w:space="0" w:color="auto"/>
        <w:right w:val="none" w:sz="0" w:space="0" w:color="auto"/>
      </w:divBdr>
    </w:div>
    <w:div w:id="1102458424">
      <w:bodyDiv w:val="1"/>
      <w:marLeft w:val="0"/>
      <w:marRight w:val="0"/>
      <w:marTop w:val="0"/>
      <w:marBottom w:val="0"/>
      <w:divBdr>
        <w:top w:val="none" w:sz="0" w:space="0" w:color="auto"/>
        <w:left w:val="none" w:sz="0" w:space="0" w:color="auto"/>
        <w:bottom w:val="none" w:sz="0" w:space="0" w:color="auto"/>
        <w:right w:val="none" w:sz="0" w:space="0" w:color="auto"/>
      </w:divBdr>
    </w:div>
    <w:div w:id="1197620271">
      <w:bodyDiv w:val="1"/>
      <w:marLeft w:val="0"/>
      <w:marRight w:val="0"/>
      <w:marTop w:val="0"/>
      <w:marBottom w:val="0"/>
      <w:divBdr>
        <w:top w:val="none" w:sz="0" w:space="0" w:color="auto"/>
        <w:left w:val="none" w:sz="0" w:space="0" w:color="auto"/>
        <w:bottom w:val="none" w:sz="0" w:space="0" w:color="auto"/>
        <w:right w:val="none" w:sz="0" w:space="0" w:color="auto"/>
      </w:divBdr>
    </w:div>
    <w:div w:id="1237744353">
      <w:bodyDiv w:val="1"/>
      <w:marLeft w:val="0"/>
      <w:marRight w:val="0"/>
      <w:marTop w:val="0"/>
      <w:marBottom w:val="0"/>
      <w:divBdr>
        <w:top w:val="none" w:sz="0" w:space="0" w:color="auto"/>
        <w:left w:val="none" w:sz="0" w:space="0" w:color="auto"/>
        <w:bottom w:val="none" w:sz="0" w:space="0" w:color="auto"/>
        <w:right w:val="none" w:sz="0" w:space="0" w:color="auto"/>
      </w:divBdr>
    </w:div>
    <w:div w:id="1390810598">
      <w:bodyDiv w:val="1"/>
      <w:marLeft w:val="0"/>
      <w:marRight w:val="0"/>
      <w:marTop w:val="0"/>
      <w:marBottom w:val="0"/>
      <w:divBdr>
        <w:top w:val="none" w:sz="0" w:space="0" w:color="auto"/>
        <w:left w:val="none" w:sz="0" w:space="0" w:color="auto"/>
        <w:bottom w:val="none" w:sz="0" w:space="0" w:color="auto"/>
        <w:right w:val="none" w:sz="0" w:space="0" w:color="auto"/>
      </w:divBdr>
    </w:div>
    <w:div w:id="1410998273">
      <w:bodyDiv w:val="1"/>
      <w:marLeft w:val="0"/>
      <w:marRight w:val="0"/>
      <w:marTop w:val="0"/>
      <w:marBottom w:val="0"/>
      <w:divBdr>
        <w:top w:val="none" w:sz="0" w:space="0" w:color="auto"/>
        <w:left w:val="none" w:sz="0" w:space="0" w:color="auto"/>
        <w:bottom w:val="none" w:sz="0" w:space="0" w:color="auto"/>
        <w:right w:val="none" w:sz="0" w:space="0" w:color="auto"/>
      </w:divBdr>
    </w:div>
    <w:div w:id="1546868248">
      <w:bodyDiv w:val="1"/>
      <w:marLeft w:val="0"/>
      <w:marRight w:val="0"/>
      <w:marTop w:val="0"/>
      <w:marBottom w:val="0"/>
      <w:divBdr>
        <w:top w:val="none" w:sz="0" w:space="0" w:color="auto"/>
        <w:left w:val="none" w:sz="0" w:space="0" w:color="auto"/>
        <w:bottom w:val="none" w:sz="0" w:space="0" w:color="auto"/>
        <w:right w:val="none" w:sz="0" w:space="0" w:color="auto"/>
      </w:divBdr>
    </w:div>
    <w:div w:id="1574469117">
      <w:bodyDiv w:val="1"/>
      <w:marLeft w:val="0"/>
      <w:marRight w:val="0"/>
      <w:marTop w:val="0"/>
      <w:marBottom w:val="0"/>
      <w:divBdr>
        <w:top w:val="none" w:sz="0" w:space="0" w:color="auto"/>
        <w:left w:val="none" w:sz="0" w:space="0" w:color="auto"/>
        <w:bottom w:val="none" w:sz="0" w:space="0" w:color="auto"/>
        <w:right w:val="none" w:sz="0" w:space="0" w:color="auto"/>
      </w:divBdr>
    </w:div>
    <w:div w:id="1623069243">
      <w:bodyDiv w:val="1"/>
      <w:marLeft w:val="0"/>
      <w:marRight w:val="0"/>
      <w:marTop w:val="0"/>
      <w:marBottom w:val="0"/>
      <w:divBdr>
        <w:top w:val="none" w:sz="0" w:space="0" w:color="auto"/>
        <w:left w:val="none" w:sz="0" w:space="0" w:color="auto"/>
        <w:bottom w:val="none" w:sz="0" w:space="0" w:color="auto"/>
        <w:right w:val="none" w:sz="0" w:space="0" w:color="auto"/>
      </w:divBdr>
      <w:divsChild>
        <w:div w:id="1245646691">
          <w:marLeft w:val="360"/>
          <w:marRight w:val="0"/>
          <w:marTop w:val="200"/>
          <w:marBottom w:val="0"/>
          <w:divBdr>
            <w:top w:val="none" w:sz="0" w:space="0" w:color="auto"/>
            <w:left w:val="none" w:sz="0" w:space="0" w:color="auto"/>
            <w:bottom w:val="none" w:sz="0" w:space="0" w:color="auto"/>
            <w:right w:val="none" w:sz="0" w:space="0" w:color="auto"/>
          </w:divBdr>
        </w:div>
        <w:div w:id="1480684834">
          <w:marLeft w:val="360"/>
          <w:marRight w:val="0"/>
          <w:marTop w:val="200"/>
          <w:marBottom w:val="0"/>
          <w:divBdr>
            <w:top w:val="none" w:sz="0" w:space="0" w:color="auto"/>
            <w:left w:val="none" w:sz="0" w:space="0" w:color="auto"/>
            <w:bottom w:val="none" w:sz="0" w:space="0" w:color="auto"/>
            <w:right w:val="none" w:sz="0" w:space="0" w:color="auto"/>
          </w:divBdr>
        </w:div>
        <w:div w:id="1529104612">
          <w:marLeft w:val="360"/>
          <w:marRight w:val="0"/>
          <w:marTop w:val="200"/>
          <w:marBottom w:val="0"/>
          <w:divBdr>
            <w:top w:val="none" w:sz="0" w:space="0" w:color="auto"/>
            <w:left w:val="none" w:sz="0" w:space="0" w:color="auto"/>
            <w:bottom w:val="none" w:sz="0" w:space="0" w:color="auto"/>
            <w:right w:val="none" w:sz="0" w:space="0" w:color="auto"/>
          </w:divBdr>
        </w:div>
        <w:div w:id="2112041171">
          <w:marLeft w:val="360"/>
          <w:marRight w:val="0"/>
          <w:marTop w:val="200"/>
          <w:marBottom w:val="0"/>
          <w:divBdr>
            <w:top w:val="none" w:sz="0" w:space="0" w:color="auto"/>
            <w:left w:val="none" w:sz="0" w:space="0" w:color="auto"/>
            <w:bottom w:val="none" w:sz="0" w:space="0" w:color="auto"/>
            <w:right w:val="none" w:sz="0" w:space="0" w:color="auto"/>
          </w:divBdr>
        </w:div>
      </w:divsChild>
    </w:div>
    <w:div w:id="1814828717">
      <w:bodyDiv w:val="1"/>
      <w:marLeft w:val="0"/>
      <w:marRight w:val="0"/>
      <w:marTop w:val="0"/>
      <w:marBottom w:val="0"/>
      <w:divBdr>
        <w:top w:val="none" w:sz="0" w:space="0" w:color="auto"/>
        <w:left w:val="none" w:sz="0" w:space="0" w:color="auto"/>
        <w:bottom w:val="none" w:sz="0" w:space="0" w:color="auto"/>
        <w:right w:val="none" w:sz="0" w:space="0" w:color="auto"/>
      </w:divBdr>
    </w:div>
    <w:div w:id="1839030574">
      <w:bodyDiv w:val="1"/>
      <w:marLeft w:val="0"/>
      <w:marRight w:val="0"/>
      <w:marTop w:val="0"/>
      <w:marBottom w:val="0"/>
      <w:divBdr>
        <w:top w:val="none" w:sz="0" w:space="0" w:color="auto"/>
        <w:left w:val="none" w:sz="0" w:space="0" w:color="auto"/>
        <w:bottom w:val="none" w:sz="0" w:space="0" w:color="auto"/>
        <w:right w:val="none" w:sz="0" w:space="0" w:color="auto"/>
      </w:divBdr>
    </w:div>
    <w:div w:id="1844515864">
      <w:bodyDiv w:val="1"/>
      <w:marLeft w:val="0"/>
      <w:marRight w:val="0"/>
      <w:marTop w:val="0"/>
      <w:marBottom w:val="0"/>
      <w:divBdr>
        <w:top w:val="none" w:sz="0" w:space="0" w:color="auto"/>
        <w:left w:val="none" w:sz="0" w:space="0" w:color="auto"/>
        <w:bottom w:val="none" w:sz="0" w:space="0" w:color="auto"/>
        <w:right w:val="none" w:sz="0" w:space="0" w:color="auto"/>
      </w:divBdr>
    </w:div>
    <w:div w:id="1869172534">
      <w:bodyDiv w:val="1"/>
      <w:marLeft w:val="0"/>
      <w:marRight w:val="0"/>
      <w:marTop w:val="0"/>
      <w:marBottom w:val="0"/>
      <w:divBdr>
        <w:top w:val="none" w:sz="0" w:space="0" w:color="auto"/>
        <w:left w:val="none" w:sz="0" w:space="0" w:color="auto"/>
        <w:bottom w:val="none" w:sz="0" w:space="0" w:color="auto"/>
        <w:right w:val="none" w:sz="0" w:space="0" w:color="auto"/>
      </w:divBdr>
    </w:div>
    <w:div w:id="1916624282">
      <w:bodyDiv w:val="1"/>
      <w:marLeft w:val="0"/>
      <w:marRight w:val="0"/>
      <w:marTop w:val="0"/>
      <w:marBottom w:val="0"/>
      <w:divBdr>
        <w:top w:val="none" w:sz="0" w:space="0" w:color="auto"/>
        <w:left w:val="none" w:sz="0" w:space="0" w:color="auto"/>
        <w:bottom w:val="none" w:sz="0" w:space="0" w:color="auto"/>
        <w:right w:val="none" w:sz="0" w:space="0" w:color="auto"/>
      </w:divBdr>
    </w:div>
    <w:div w:id="2016807097">
      <w:bodyDiv w:val="1"/>
      <w:marLeft w:val="0"/>
      <w:marRight w:val="0"/>
      <w:marTop w:val="0"/>
      <w:marBottom w:val="0"/>
      <w:divBdr>
        <w:top w:val="none" w:sz="0" w:space="0" w:color="auto"/>
        <w:left w:val="none" w:sz="0" w:space="0" w:color="auto"/>
        <w:bottom w:val="none" w:sz="0" w:space="0" w:color="auto"/>
        <w:right w:val="none" w:sz="0" w:space="0" w:color="auto"/>
      </w:divBdr>
    </w:div>
    <w:div w:id="2059470724">
      <w:bodyDiv w:val="1"/>
      <w:marLeft w:val="0"/>
      <w:marRight w:val="0"/>
      <w:marTop w:val="0"/>
      <w:marBottom w:val="0"/>
      <w:divBdr>
        <w:top w:val="none" w:sz="0" w:space="0" w:color="auto"/>
        <w:left w:val="none" w:sz="0" w:space="0" w:color="auto"/>
        <w:bottom w:val="none" w:sz="0" w:space="0" w:color="auto"/>
        <w:right w:val="none" w:sz="0" w:space="0" w:color="auto"/>
      </w:divBdr>
    </w:div>
    <w:div w:id="2063745138">
      <w:bodyDiv w:val="1"/>
      <w:marLeft w:val="0"/>
      <w:marRight w:val="0"/>
      <w:marTop w:val="0"/>
      <w:marBottom w:val="0"/>
      <w:divBdr>
        <w:top w:val="none" w:sz="0" w:space="0" w:color="auto"/>
        <w:left w:val="none" w:sz="0" w:space="0" w:color="auto"/>
        <w:bottom w:val="none" w:sz="0" w:space="0" w:color="auto"/>
        <w:right w:val="none" w:sz="0" w:space="0" w:color="auto"/>
      </w:divBdr>
    </w:div>
    <w:div w:id="2072804857">
      <w:bodyDiv w:val="1"/>
      <w:marLeft w:val="0"/>
      <w:marRight w:val="0"/>
      <w:marTop w:val="0"/>
      <w:marBottom w:val="0"/>
      <w:divBdr>
        <w:top w:val="none" w:sz="0" w:space="0" w:color="auto"/>
        <w:left w:val="none" w:sz="0" w:space="0" w:color="auto"/>
        <w:bottom w:val="none" w:sz="0" w:space="0" w:color="auto"/>
        <w:right w:val="none" w:sz="0" w:space="0" w:color="auto"/>
      </w:divBdr>
      <w:divsChild>
        <w:div w:id="29190536">
          <w:marLeft w:val="360"/>
          <w:marRight w:val="0"/>
          <w:marTop w:val="200"/>
          <w:marBottom w:val="0"/>
          <w:divBdr>
            <w:top w:val="none" w:sz="0" w:space="0" w:color="auto"/>
            <w:left w:val="none" w:sz="0" w:space="0" w:color="auto"/>
            <w:bottom w:val="none" w:sz="0" w:space="0" w:color="auto"/>
            <w:right w:val="none" w:sz="0" w:space="0" w:color="auto"/>
          </w:divBdr>
        </w:div>
        <w:div w:id="113908748">
          <w:marLeft w:val="360"/>
          <w:marRight w:val="0"/>
          <w:marTop w:val="200"/>
          <w:marBottom w:val="0"/>
          <w:divBdr>
            <w:top w:val="none" w:sz="0" w:space="0" w:color="auto"/>
            <w:left w:val="none" w:sz="0" w:space="0" w:color="auto"/>
            <w:bottom w:val="none" w:sz="0" w:space="0" w:color="auto"/>
            <w:right w:val="none" w:sz="0" w:space="0" w:color="auto"/>
          </w:divBdr>
        </w:div>
        <w:div w:id="119880904">
          <w:marLeft w:val="360"/>
          <w:marRight w:val="0"/>
          <w:marTop w:val="200"/>
          <w:marBottom w:val="0"/>
          <w:divBdr>
            <w:top w:val="none" w:sz="0" w:space="0" w:color="auto"/>
            <w:left w:val="none" w:sz="0" w:space="0" w:color="auto"/>
            <w:bottom w:val="none" w:sz="0" w:space="0" w:color="auto"/>
            <w:right w:val="none" w:sz="0" w:space="0" w:color="auto"/>
          </w:divBdr>
        </w:div>
        <w:div w:id="465005310">
          <w:marLeft w:val="360"/>
          <w:marRight w:val="0"/>
          <w:marTop w:val="200"/>
          <w:marBottom w:val="0"/>
          <w:divBdr>
            <w:top w:val="none" w:sz="0" w:space="0" w:color="auto"/>
            <w:left w:val="none" w:sz="0" w:space="0" w:color="auto"/>
            <w:bottom w:val="none" w:sz="0" w:space="0" w:color="auto"/>
            <w:right w:val="none" w:sz="0" w:space="0" w:color="auto"/>
          </w:divBdr>
        </w:div>
        <w:div w:id="562909537">
          <w:marLeft w:val="360"/>
          <w:marRight w:val="0"/>
          <w:marTop w:val="200"/>
          <w:marBottom w:val="0"/>
          <w:divBdr>
            <w:top w:val="none" w:sz="0" w:space="0" w:color="auto"/>
            <w:left w:val="none" w:sz="0" w:space="0" w:color="auto"/>
            <w:bottom w:val="none" w:sz="0" w:space="0" w:color="auto"/>
            <w:right w:val="none" w:sz="0" w:space="0" w:color="auto"/>
          </w:divBdr>
        </w:div>
        <w:div w:id="889734164">
          <w:marLeft w:val="360"/>
          <w:marRight w:val="0"/>
          <w:marTop w:val="200"/>
          <w:marBottom w:val="0"/>
          <w:divBdr>
            <w:top w:val="none" w:sz="0" w:space="0" w:color="auto"/>
            <w:left w:val="none" w:sz="0" w:space="0" w:color="auto"/>
            <w:bottom w:val="none" w:sz="0" w:space="0" w:color="auto"/>
            <w:right w:val="none" w:sz="0" w:space="0" w:color="auto"/>
          </w:divBdr>
        </w:div>
        <w:div w:id="1325737855">
          <w:marLeft w:val="360"/>
          <w:marRight w:val="0"/>
          <w:marTop w:val="200"/>
          <w:marBottom w:val="0"/>
          <w:divBdr>
            <w:top w:val="none" w:sz="0" w:space="0" w:color="auto"/>
            <w:left w:val="none" w:sz="0" w:space="0" w:color="auto"/>
            <w:bottom w:val="none" w:sz="0" w:space="0" w:color="auto"/>
            <w:right w:val="none" w:sz="0" w:space="0" w:color="auto"/>
          </w:divBdr>
        </w:div>
        <w:div w:id="1378624514">
          <w:marLeft w:val="360"/>
          <w:marRight w:val="0"/>
          <w:marTop w:val="200"/>
          <w:marBottom w:val="0"/>
          <w:divBdr>
            <w:top w:val="none" w:sz="0" w:space="0" w:color="auto"/>
            <w:left w:val="none" w:sz="0" w:space="0" w:color="auto"/>
            <w:bottom w:val="none" w:sz="0" w:space="0" w:color="auto"/>
            <w:right w:val="none" w:sz="0" w:space="0" w:color="auto"/>
          </w:divBdr>
        </w:div>
        <w:div w:id="1486359563">
          <w:marLeft w:val="360"/>
          <w:marRight w:val="0"/>
          <w:marTop w:val="200"/>
          <w:marBottom w:val="0"/>
          <w:divBdr>
            <w:top w:val="none" w:sz="0" w:space="0" w:color="auto"/>
            <w:left w:val="none" w:sz="0" w:space="0" w:color="auto"/>
            <w:bottom w:val="none" w:sz="0" w:space="0" w:color="auto"/>
            <w:right w:val="none" w:sz="0" w:space="0" w:color="auto"/>
          </w:divBdr>
        </w:div>
        <w:div w:id="1762021958">
          <w:marLeft w:val="360"/>
          <w:marRight w:val="0"/>
          <w:marTop w:val="200"/>
          <w:marBottom w:val="0"/>
          <w:divBdr>
            <w:top w:val="none" w:sz="0" w:space="0" w:color="auto"/>
            <w:left w:val="none" w:sz="0" w:space="0" w:color="auto"/>
            <w:bottom w:val="none" w:sz="0" w:space="0" w:color="auto"/>
            <w:right w:val="none" w:sz="0" w:space="0" w:color="auto"/>
          </w:divBdr>
        </w:div>
        <w:div w:id="17803733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https://www.who.int/activities/strengthening-global-health-security-at-the-human-animal-interface?" TargetMode="External" Id="rId18" /><Relationship Type="http://schemas.openxmlformats.org/officeDocument/2006/relationships/header" Target="header6.xml" Id="rId26" /><Relationship Type="http://schemas.openxmlformats.org/officeDocument/2006/relationships/customXml" Target="../customXml/item3.xml" Id="rId3" /><Relationship Type="http://schemas.openxmlformats.org/officeDocument/2006/relationships/hyperlink" Target="https://www.ecdc.europa.eu/en/publications-data/ecdc-one-health-framework?utm_source=chatgpt.com"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cdc.gov/one-health/php/about/index.html?utm_source=chatgpt.co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5.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4.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cdc.gov/one-health/about/about-zoonotic-diseases.html?"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7" /><Relationship Type="http://schemas.openxmlformats.org/officeDocument/2006/relationships/image" Target="/media/image.png" Id="rId1828786374" /><Relationship Type="http://schemas.openxmlformats.org/officeDocument/2006/relationships/hyperlink" Target="mailto:publicvetaffairs@ava.com.au" TargetMode="External" Id="R1a8678f8887a4d10" /></Relationships>
</file>

<file path=word/_rels/footnotes.xml.rels><?xml version="1.0" encoding="UTF-8" standalone="yes"?>
<Relationships xmlns="http://schemas.openxmlformats.org/package/2006/relationships"><Relationship Id="rId1" Type="http://schemas.openxmlformats.org/officeDocument/2006/relationships/hyperlink" Target="https://governanceinstitute.com.au/app/uploads/2023/11/2023-ethics-index-report.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C50EDA293F548A98871718F14F6B1" ma:contentTypeVersion="18" ma:contentTypeDescription="Create a new document." ma:contentTypeScope="" ma:versionID="00a511cb5374313f78012a89fedf9e5d">
  <xsd:schema xmlns:xsd="http://www.w3.org/2001/XMLSchema" xmlns:xs="http://www.w3.org/2001/XMLSchema" xmlns:p="http://schemas.microsoft.com/office/2006/metadata/properties" xmlns:ns2="7c9797ea-9e5f-4e8f-8d2f-dcfc4eb38ada" xmlns:ns3="104c9789-86df-4927-867f-ec644eec2cff" targetNamespace="http://schemas.microsoft.com/office/2006/metadata/properties" ma:root="true" ma:fieldsID="d60be3f94e7d50029b48d860419ad6f7" ns2:_="" ns3:_="">
    <xsd:import namespace="7c9797ea-9e5f-4e8f-8d2f-dcfc4eb38ada"/>
    <xsd:import namespace="104c9789-86df-4927-867f-ec644eec2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797ea-9e5f-4e8f-8d2f-dcfc4eb38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69ab33d-bf7e-4f58-9270-f62bda322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c9789-86df-4927-867f-ec644eec2c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89f5eca-01e3-4d62-b499-fb6bd6a54d76}" ma:internalName="TaxCatchAll" ma:showField="CatchAllData" ma:web="104c9789-86df-4927-867f-ec644eec2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4c9789-86df-4927-867f-ec644eec2cff" xsi:nil="true"/>
    <lcf76f155ced4ddcb4097134ff3c332f xmlns="7c9797ea-9e5f-4e8f-8d2f-dcfc4eb38ad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36B6D-A9AF-4CE3-8FD6-B36D131C0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797ea-9e5f-4e8f-8d2f-dcfc4eb38ada"/>
    <ds:schemaRef ds:uri="104c9789-86df-4927-867f-ec644eec2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B2E061-9435-41D2-A4A9-3A271E2BF51C}">
  <ds:schemaRefs>
    <ds:schemaRef ds:uri="http://schemas.microsoft.com/office/2006/metadata/properties"/>
    <ds:schemaRef ds:uri="http://schemas.microsoft.com/office/infopath/2007/PartnerControls"/>
    <ds:schemaRef ds:uri="104c9789-86df-4927-867f-ec644eec2cff"/>
    <ds:schemaRef ds:uri="7c9797ea-9e5f-4e8f-8d2f-dcfc4eb38ada"/>
  </ds:schemaRefs>
</ds:datastoreItem>
</file>

<file path=customXml/itemProps3.xml><?xml version="1.0" encoding="utf-8"?>
<ds:datastoreItem xmlns:ds="http://schemas.openxmlformats.org/officeDocument/2006/customXml" ds:itemID="{D36C7D88-9405-4373-80D5-146766029AC4}">
  <ds:schemaRefs>
    <ds:schemaRef ds:uri="http://schemas.microsoft.com/sharepoint/v3/contenttype/forms"/>
  </ds:schemaRefs>
</ds:datastoreItem>
</file>

<file path=customXml/itemProps4.xml><?xml version="1.0" encoding="utf-8"?>
<ds:datastoreItem xmlns:ds="http://schemas.openxmlformats.org/officeDocument/2006/customXml" ds:itemID="{0E6AEC8A-CCC3-47A7-BA14-7099AD4EFA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Graham Pratt</dc:creator>
  <keywords/>
  <dc:description/>
  <lastModifiedBy>George Bath</lastModifiedBy>
  <revision>25</revision>
  <lastPrinted>2022-10-07T19:26:00.0000000Z</lastPrinted>
  <dcterms:created xsi:type="dcterms:W3CDTF">2024-05-08T13:02:00.0000000Z</dcterms:created>
  <dcterms:modified xsi:type="dcterms:W3CDTF">2025-10-03T04:08:54.0623241Z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0x0101009AAC50EDA293F548A98871718F14F6B1</vt:lpwstr>
  </property>
  <property fmtid="{D5CDD505-2E9C-101B-9397-08002B2CF9AE}" pid="3" name="MediaServiceImageTags">
    <vt:lpwstr/>
  </property>
</Properties>
</file>